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C27D1" w:rsidRPr="003C27D1" w14:paraId="558D0050" w14:textId="77777777" w:rsidTr="281D2BC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3C27D1" w:rsidRDefault="007868FB" w:rsidP="00932577">
            <w:pPr>
              <w:spacing w:after="0" w:line="240" w:lineRule="auto"/>
              <w:ind w:left="397" w:hanging="397"/>
              <w:rPr>
                <w:rFonts w:ascii="Arial" w:hAnsi="Arial" w:cs="Arial"/>
                <w:b/>
                <w:sz w:val="20"/>
                <w:szCs w:val="20"/>
                <w:lang w:val="en-GB"/>
              </w:rPr>
            </w:pPr>
            <w:r w:rsidRPr="003C27D1">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34A5088" w14:textId="77777777" w:rsidR="007868FB" w:rsidRPr="003C27D1" w:rsidRDefault="00A8067F" w:rsidP="00932577">
            <w:pPr>
              <w:spacing w:after="0" w:line="240" w:lineRule="auto"/>
              <w:ind w:left="397" w:hanging="397"/>
              <w:rPr>
                <w:rFonts w:ascii="Arial" w:hAnsi="Arial" w:cs="Arial"/>
                <w:b/>
                <w:sz w:val="20"/>
                <w:szCs w:val="20"/>
                <w:lang w:val="en-GB"/>
              </w:rPr>
            </w:pPr>
            <w:r w:rsidRPr="003C27D1">
              <w:rPr>
                <w:rFonts w:ascii="Arial" w:hAnsi="Arial" w:cs="Arial"/>
                <w:b/>
                <w:sz w:val="20"/>
                <w:szCs w:val="20"/>
                <w:lang w:val="en-GB"/>
              </w:rPr>
              <w:t>BANK MANAGEMENT</w:t>
            </w:r>
          </w:p>
        </w:tc>
      </w:tr>
      <w:tr w:rsidR="003C27D1" w:rsidRPr="003C27D1" w14:paraId="3B68A241" w14:textId="77777777" w:rsidTr="281D2BC6">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3C27D1" w:rsidRDefault="007868FB" w:rsidP="00932577">
            <w:pPr>
              <w:spacing w:after="0" w:line="240" w:lineRule="auto"/>
              <w:rPr>
                <w:rStyle w:val="Strong"/>
                <w:rFonts w:ascii="Arial" w:hAnsi="Arial" w:cs="Arial"/>
                <w:b w:val="0"/>
                <w:sz w:val="20"/>
                <w:szCs w:val="20"/>
                <w:lang w:val="en-GB"/>
              </w:rPr>
            </w:pPr>
            <w:r w:rsidRPr="003C27D1">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7881C33"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rPr>
              <w:t>EUB412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7886996"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2.</w:t>
            </w:r>
          </w:p>
        </w:tc>
      </w:tr>
      <w:tr w:rsidR="003C27D1" w:rsidRPr="003C27D1" w14:paraId="58B0B18D"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3B7D07" w:rsidRDefault="007868F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C5F57BA" w14:textId="3FF80D1E" w:rsidR="00262E45" w:rsidRPr="003B7D07" w:rsidRDefault="00E81FD5" w:rsidP="00932577">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Full</w:t>
            </w:r>
            <w:r w:rsidR="00932577" w:rsidRPr="003B7D07">
              <w:rPr>
                <w:rFonts w:ascii="Arial" w:hAnsi="Arial" w:cs="Arial"/>
                <w:color w:val="000000" w:themeColor="text1"/>
                <w:sz w:val="20"/>
                <w:szCs w:val="20"/>
                <w:lang w:val="en-GB"/>
              </w:rPr>
              <w:t xml:space="preserve"> p</w:t>
            </w:r>
            <w:r w:rsidR="00262E45" w:rsidRPr="003B7D07">
              <w:rPr>
                <w:rFonts w:ascii="Arial" w:hAnsi="Arial" w:cs="Arial"/>
                <w:color w:val="000000" w:themeColor="text1"/>
                <w:sz w:val="20"/>
                <w:szCs w:val="20"/>
                <w:lang w:val="en-GB"/>
              </w:rPr>
              <w:t xml:space="preserve">rofessor Ana Kundid Novokmet, PhD </w:t>
            </w:r>
          </w:p>
          <w:p w14:paraId="13DA9A72" w14:textId="77777777" w:rsidR="007868FB"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Full p</w:t>
            </w:r>
            <w:r w:rsidR="00A8067F" w:rsidRPr="003B7D07">
              <w:rPr>
                <w:rFonts w:ascii="Arial" w:hAnsi="Arial" w:cs="Arial"/>
                <w:color w:val="000000" w:themeColor="text1"/>
                <w:sz w:val="20"/>
                <w:szCs w:val="20"/>
                <w:lang w:val="en-GB"/>
              </w:rPr>
              <w:t>rof</w:t>
            </w:r>
            <w:r w:rsidR="00262E45" w:rsidRPr="003B7D07">
              <w:rPr>
                <w:rFonts w:ascii="Arial" w:hAnsi="Arial" w:cs="Arial"/>
                <w:color w:val="000000" w:themeColor="text1"/>
                <w:sz w:val="20"/>
                <w:szCs w:val="20"/>
                <w:lang w:val="en-GB"/>
              </w:rPr>
              <w:t xml:space="preserve">essor </w:t>
            </w:r>
            <w:proofErr w:type="spellStart"/>
            <w:r w:rsidR="00A8067F" w:rsidRPr="003B7D07">
              <w:rPr>
                <w:rFonts w:ascii="Arial" w:hAnsi="Arial" w:cs="Arial"/>
                <w:color w:val="000000" w:themeColor="text1"/>
                <w:sz w:val="20"/>
                <w:szCs w:val="20"/>
                <w:lang w:val="en-GB"/>
              </w:rPr>
              <w:t>Marijana</w:t>
            </w:r>
            <w:proofErr w:type="spellEnd"/>
            <w:r w:rsidR="00A8067F" w:rsidRPr="003B7D07">
              <w:rPr>
                <w:rFonts w:ascii="Arial" w:hAnsi="Arial" w:cs="Arial"/>
                <w:color w:val="000000" w:themeColor="text1"/>
                <w:sz w:val="20"/>
                <w:szCs w:val="20"/>
                <w:lang w:val="en-GB"/>
              </w:rPr>
              <w:t xml:space="preserve"> </w:t>
            </w:r>
            <w:proofErr w:type="spellStart"/>
            <w:r w:rsidR="00A8067F" w:rsidRPr="003B7D07">
              <w:rPr>
                <w:rFonts w:ascii="Arial" w:hAnsi="Arial" w:cs="Arial"/>
                <w:color w:val="000000" w:themeColor="text1"/>
                <w:sz w:val="20"/>
                <w:szCs w:val="20"/>
                <w:lang w:val="en-GB"/>
              </w:rPr>
              <w:t>Ćurak</w:t>
            </w:r>
            <w:proofErr w:type="spellEnd"/>
            <w:r w:rsidR="00262E45" w:rsidRPr="003B7D07">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72A6659" w14:textId="77777777" w:rsidR="00A8067F" w:rsidRPr="003C27D1" w:rsidRDefault="00A8067F" w:rsidP="00932577">
            <w:pPr>
              <w:spacing w:after="0" w:line="240" w:lineRule="auto"/>
              <w:rPr>
                <w:rFonts w:ascii="Arial" w:hAnsi="Arial" w:cs="Arial"/>
                <w:sz w:val="20"/>
                <w:szCs w:val="20"/>
                <w:lang w:val="en-GB"/>
              </w:rPr>
            </w:pPr>
          </w:p>
          <w:p w14:paraId="78941E47"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5</w:t>
            </w:r>
          </w:p>
        </w:tc>
      </w:tr>
      <w:tr w:rsidR="003C27D1" w:rsidRPr="003C27D1" w14:paraId="7C60F763" w14:textId="77777777" w:rsidTr="281D2BC6">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3B7D07" w:rsidRDefault="007868F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A37501D" w14:textId="77777777" w:rsidR="007868FB" w:rsidRPr="003B7D07" w:rsidRDefault="007868FB" w:rsidP="00932577">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F</w:t>
            </w:r>
          </w:p>
        </w:tc>
      </w:tr>
      <w:tr w:rsidR="003C27D1" w:rsidRPr="003C27D1" w14:paraId="38C17824" w14:textId="77777777" w:rsidTr="281D2BC6">
        <w:trPr>
          <w:trHeight w:val="345"/>
        </w:trPr>
        <w:tc>
          <w:tcPr>
            <w:tcW w:w="1912" w:type="dxa"/>
            <w:vMerge/>
            <w:tcMar>
              <w:left w:w="57" w:type="dxa"/>
              <w:right w:w="57" w:type="dxa"/>
            </w:tcMar>
            <w:vAlign w:val="center"/>
          </w:tcPr>
          <w:p w14:paraId="5DAB6C7B" w14:textId="77777777" w:rsidR="007868FB" w:rsidRPr="003C27D1" w:rsidRDefault="007868FB" w:rsidP="00932577">
            <w:pPr>
              <w:spacing w:after="0" w:line="240" w:lineRule="auto"/>
              <w:rPr>
                <w:rFonts w:ascii="Arial" w:hAnsi="Arial" w:cs="Arial"/>
                <w:sz w:val="20"/>
                <w:szCs w:val="20"/>
                <w:lang w:val="en-GB"/>
              </w:rPr>
            </w:pPr>
          </w:p>
        </w:tc>
        <w:tc>
          <w:tcPr>
            <w:tcW w:w="2502" w:type="dxa"/>
            <w:gridSpan w:val="4"/>
            <w:vMerge/>
            <w:tcMar>
              <w:left w:w="57" w:type="dxa"/>
              <w:right w:w="57" w:type="dxa"/>
            </w:tcMar>
          </w:tcPr>
          <w:p w14:paraId="02EB378F" w14:textId="77777777" w:rsidR="007868FB" w:rsidRPr="003C27D1" w:rsidRDefault="007868FB" w:rsidP="00932577">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6A05A809" w14:textId="77777777" w:rsidR="007868FB" w:rsidRPr="003C27D1" w:rsidRDefault="007868FB" w:rsidP="00932577">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3B7D07" w:rsidRDefault="00932577"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5A39BBE3" w14:textId="77777777" w:rsidR="007868FB" w:rsidRPr="003B7D07" w:rsidRDefault="007868FB" w:rsidP="00932577">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3B7D07" w:rsidRDefault="007B78F3" w:rsidP="007B78F3">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41C8F396" w14:textId="77777777" w:rsidR="007868FB" w:rsidRPr="003B7D07" w:rsidRDefault="007868FB" w:rsidP="00932577">
            <w:pPr>
              <w:spacing w:after="0" w:line="240" w:lineRule="auto"/>
              <w:rPr>
                <w:rFonts w:ascii="Arial" w:hAnsi="Arial" w:cs="Arial"/>
                <w:color w:val="000000" w:themeColor="text1"/>
                <w:sz w:val="20"/>
                <w:szCs w:val="20"/>
                <w:lang w:val="en-GB"/>
              </w:rPr>
            </w:pPr>
          </w:p>
        </w:tc>
      </w:tr>
      <w:tr w:rsidR="003C27D1" w:rsidRPr="003C27D1" w14:paraId="7AB2C91E"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9197CAA"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7868FB" w:rsidRPr="003B7D07" w:rsidRDefault="00932577"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30</w:t>
            </w:r>
            <w:r w:rsidR="00A8067F" w:rsidRPr="003B7D07">
              <w:rPr>
                <w:rFonts w:ascii="Arial" w:hAnsi="Arial" w:cs="Arial"/>
                <w:color w:val="000000" w:themeColor="text1"/>
                <w:sz w:val="20"/>
                <w:szCs w:val="20"/>
                <w:lang w:val="en-GB"/>
              </w:rPr>
              <w:t>%</w:t>
            </w:r>
          </w:p>
        </w:tc>
      </w:tr>
      <w:tr w:rsidR="003C27D1" w:rsidRPr="003C27D1" w14:paraId="4C0D1DEB" w14:textId="77777777" w:rsidTr="281D2BC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3C27D1" w:rsidRDefault="007868FB" w:rsidP="00932577">
            <w:pPr>
              <w:tabs>
                <w:tab w:val="left" w:pos="2820"/>
              </w:tabs>
              <w:spacing w:after="0" w:line="240" w:lineRule="auto"/>
              <w:jc w:val="center"/>
              <w:rPr>
                <w:rFonts w:ascii="Arial" w:hAnsi="Arial" w:cs="Arial"/>
                <w:b/>
                <w:sz w:val="20"/>
                <w:szCs w:val="20"/>
                <w:lang w:val="en-GB"/>
              </w:rPr>
            </w:pPr>
            <w:r w:rsidRPr="003C27D1">
              <w:rPr>
                <w:rFonts w:ascii="Arial" w:hAnsi="Arial" w:cs="Arial"/>
                <w:b/>
                <w:sz w:val="20"/>
                <w:szCs w:val="20"/>
                <w:lang w:val="en-GB"/>
              </w:rPr>
              <w:t>COURSE DESCRIPTION</w:t>
            </w:r>
          </w:p>
        </w:tc>
      </w:tr>
      <w:tr w:rsidR="003C27D1" w:rsidRPr="003C27D1" w14:paraId="42A233E3" w14:textId="77777777" w:rsidTr="281D2BC6">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FD1F505" w14:textId="77777777" w:rsidR="007868FB"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To enable students to valorise the bank's financial performance, measure and evaluate the bank's exposure to certain types of risks, make recommendations on the choice of a bank strategy, and determine ways in which banks adjust to specific regulatory measures.</w:t>
            </w:r>
          </w:p>
        </w:tc>
      </w:tr>
      <w:tr w:rsidR="003C27D1" w:rsidRPr="003C27D1" w14:paraId="64E38AB3" w14:textId="77777777" w:rsidTr="281D2BC6">
        <w:tc>
          <w:tcPr>
            <w:tcW w:w="1912" w:type="dxa"/>
            <w:tcBorders>
              <w:left w:val="single" w:sz="12" w:space="0" w:color="auto"/>
            </w:tcBorders>
            <w:shd w:val="clear" w:color="auto" w:fill="CCFFFF"/>
            <w:tcMar>
              <w:left w:w="57" w:type="dxa"/>
              <w:right w:w="57" w:type="dxa"/>
            </w:tcMar>
            <w:vAlign w:val="center"/>
          </w:tcPr>
          <w:p w14:paraId="71210DF9"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6E3126" w14:textId="77777777" w:rsidR="00A8067F"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Requirements for the course enrolment are regulated by the Statute of the Faculty of Economics, Business and Tourism and by the Rulebook of study programs and studying system.</w:t>
            </w:r>
          </w:p>
          <w:p w14:paraId="72A3D3EC" w14:textId="77777777" w:rsidR="00A8067F" w:rsidRPr="003C27D1" w:rsidRDefault="00A8067F" w:rsidP="00932577">
            <w:pPr>
              <w:tabs>
                <w:tab w:val="left" w:pos="2820"/>
              </w:tabs>
              <w:spacing w:after="0" w:line="240" w:lineRule="auto"/>
              <w:rPr>
                <w:rFonts w:ascii="Arial" w:hAnsi="Arial" w:cs="Arial"/>
                <w:sz w:val="20"/>
                <w:szCs w:val="20"/>
                <w:lang w:val="en-GB"/>
              </w:rPr>
            </w:pPr>
          </w:p>
          <w:p w14:paraId="395DE9AD" w14:textId="77777777" w:rsidR="007868FB"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w:t>
            </w:r>
            <w:r w:rsidR="0078746D" w:rsidRPr="003C27D1">
              <w:rPr>
                <w:rFonts w:ascii="Arial" w:hAnsi="Arial" w:cs="Arial"/>
                <w:sz w:val="20"/>
                <w:szCs w:val="20"/>
                <w:lang w:val="en-GB"/>
              </w:rPr>
              <w:t>s</w:t>
            </w:r>
            <w:r w:rsidRPr="003C27D1">
              <w:rPr>
                <w:rFonts w:ascii="Arial" w:hAnsi="Arial" w:cs="Arial"/>
                <w:sz w:val="20"/>
                <w:szCs w:val="20"/>
                <w:lang w:val="en-GB"/>
              </w:rPr>
              <w:t>).</w:t>
            </w:r>
          </w:p>
        </w:tc>
      </w:tr>
      <w:tr w:rsidR="003C27D1" w:rsidRPr="003C27D1" w14:paraId="30064B65" w14:textId="77777777" w:rsidTr="281D2BC6">
        <w:tc>
          <w:tcPr>
            <w:tcW w:w="1912" w:type="dxa"/>
            <w:tcBorders>
              <w:left w:val="single" w:sz="12" w:space="0" w:color="auto"/>
            </w:tcBorders>
            <w:shd w:val="clear" w:color="auto" w:fill="CCFFFF"/>
            <w:tcMar>
              <w:left w:w="57" w:type="dxa"/>
              <w:right w:w="57" w:type="dxa"/>
            </w:tcMar>
            <w:vAlign w:val="center"/>
          </w:tcPr>
          <w:p w14:paraId="7EB0DD5F"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756E3CA"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Course learning outcome:</w:t>
            </w:r>
          </w:p>
          <w:p w14:paraId="39B9A9B2"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Conclude on the perfo</w:t>
            </w:r>
            <w:r w:rsidR="0009193E" w:rsidRPr="003B7D07">
              <w:rPr>
                <w:rFonts w:ascii="Arial" w:eastAsia="Calibri" w:hAnsi="Arial" w:cs="Arial"/>
                <w:color w:val="000000" w:themeColor="text1"/>
                <w:sz w:val="20"/>
                <w:szCs w:val="20"/>
                <w:lang w:val="en-GB"/>
              </w:rPr>
              <w:t>rmance of a particular bank, it</w:t>
            </w:r>
            <w:r w:rsidRPr="003B7D07">
              <w:rPr>
                <w:rFonts w:ascii="Arial" w:eastAsia="Calibri" w:hAnsi="Arial" w:cs="Arial"/>
                <w:color w:val="000000" w:themeColor="text1"/>
                <w:sz w:val="20"/>
                <w:szCs w:val="20"/>
                <w:lang w:val="en-GB"/>
              </w:rPr>
              <w:t>s strengths, weaknesses, opportunities and threats with the aim of making recommendations on the choice of the banking strategy in the context of regulatory prescriptions.</w:t>
            </w:r>
          </w:p>
          <w:p w14:paraId="0D0B940D"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p>
          <w:p w14:paraId="7E5862BF"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Particular learning outcomes:</w:t>
            </w:r>
          </w:p>
          <w:p w14:paraId="0F91810D"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1. Compare the concepts of banking according to different criteria.</w:t>
            </w:r>
          </w:p>
          <w:p w14:paraId="1DE060C6"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2. Valuate the success of a banking business based on a profitability indicator</w:t>
            </w:r>
            <w:r w:rsidR="00403D38" w:rsidRPr="003B7D07">
              <w:rPr>
                <w:rFonts w:ascii="Arial" w:eastAsia="Calibri" w:hAnsi="Arial" w:cs="Arial"/>
                <w:color w:val="000000" w:themeColor="text1"/>
                <w:sz w:val="20"/>
                <w:szCs w:val="20"/>
                <w:lang w:val="en-GB"/>
              </w:rPr>
              <w:t>s</w:t>
            </w:r>
            <w:r w:rsidRPr="003B7D07">
              <w:rPr>
                <w:rFonts w:ascii="Arial" w:eastAsia="Calibri" w:hAnsi="Arial" w:cs="Arial"/>
                <w:color w:val="000000" w:themeColor="text1"/>
                <w:sz w:val="20"/>
                <w:szCs w:val="20"/>
                <w:lang w:val="en-GB"/>
              </w:rPr>
              <w:t>.</w:t>
            </w:r>
          </w:p>
          <w:p w14:paraId="519611B5"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3. Identify key aspects of managing certain types of bank risks.</w:t>
            </w:r>
          </w:p>
          <w:p w14:paraId="1CA5C3AF"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4. To justify the application of a particular banking strategy in the area of financial management and risk management.</w:t>
            </w:r>
          </w:p>
          <w:p w14:paraId="3C2A3B12" w14:textId="77777777" w:rsidR="007868FB" w:rsidRPr="003B7D07" w:rsidRDefault="000404D3" w:rsidP="00932577">
            <w:pPr>
              <w:spacing w:after="0" w:line="240" w:lineRule="auto"/>
              <w:ind w:left="360"/>
              <w:jc w:val="both"/>
              <w:rPr>
                <w:rFonts w:ascii="Arial" w:hAnsi="Arial" w:cs="Arial"/>
                <w:color w:val="000000" w:themeColor="text1"/>
                <w:sz w:val="20"/>
                <w:szCs w:val="20"/>
                <w:lang w:val="en-GB"/>
              </w:rPr>
            </w:pPr>
            <w:r w:rsidRPr="003B7D07">
              <w:rPr>
                <w:rFonts w:ascii="Arial" w:eastAsia="Calibri" w:hAnsi="Arial" w:cs="Arial"/>
                <w:color w:val="000000" w:themeColor="text1"/>
                <w:sz w:val="20"/>
                <w:szCs w:val="20"/>
                <w:lang w:val="en-GB"/>
              </w:rPr>
              <w:t xml:space="preserve">5. Identify the effects of applying </w:t>
            </w:r>
            <w:r w:rsidR="00403D38" w:rsidRPr="003B7D07">
              <w:rPr>
                <w:rFonts w:ascii="Arial" w:eastAsia="Calibri" w:hAnsi="Arial" w:cs="Arial"/>
                <w:color w:val="000000" w:themeColor="text1"/>
                <w:sz w:val="20"/>
                <w:szCs w:val="20"/>
                <w:lang w:val="en-GB"/>
              </w:rPr>
              <w:t>certain</w:t>
            </w:r>
            <w:r w:rsidRPr="003B7D07">
              <w:rPr>
                <w:rFonts w:ascii="Arial" w:eastAsia="Calibri" w:hAnsi="Arial" w:cs="Arial"/>
                <w:color w:val="000000" w:themeColor="text1"/>
                <w:sz w:val="20"/>
                <w:szCs w:val="20"/>
                <w:lang w:val="en-GB"/>
              </w:rPr>
              <w:t xml:space="preserve"> banking regulatory measures.</w:t>
            </w:r>
          </w:p>
        </w:tc>
      </w:tr>
      <w:tr w:rsidR="003C27D1" w:rsidRPr="003C27D1" w14:paraId="5960ACDA" w14:textId="77777777" w:rsidTr="281D2BC6">
        <w:tc>
          <w:tcPr>
            <w:tcW w:w="1912" w:type="dxa"/>
            <w:tcBorders>
              <w:left w:val="single" w:sz="12" w:space="0" w:color="auto"/>
            </w:tcBorders>
            <w:shd w:val="clear" w:color="auto" w:fill="CCFFFF"/>
            <w:tcMar>
              <w:left w:w="57" w:type="dxa"/>
              <w:right w:w="57" w:type="dxa"/>
            </w:tcMar>
            <w:vAlign w:val="center"/>
          </w:tcPr>
          <w:p w14:paraId="3D43DA58" w14:textId="77777777" w:rsidR="007B78F3"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content broken down in detail by weekly class schedule (syllabus)</w:t>
            </w:r>
          </w:p>
          <w:p w14:paraId="0E27B00A" w14:textId="77777777" w:rsidR="007B78F3" w:rsidRPr="007B78F3" w:rsidRDefault="007B78F3" w:rsidP="007B78F3">
            <w:pPr>
              <w:rPr>
                <w:rFonts w:ascii="Arial" w:hAnsi="Arial" w:cs="Arial"/>
                <w:sz w:val="20"/>
                <w:szCs w:val="20"/>
                <w:lang w:val="en-GB"/>
              </w:rPr>
            </w:pPr>
          </w:p>
          <w:p w14:paraId="60061E4C" w14:textId="77777777" w:rsidR="007B78F3" w:rsidRPr="007B78F3" w:rsidRDefault="007B78F3" w:rsidP="007B78F3">
            <w:pPr>
              <w:rPr>
                <w:rFonts w:ascii="Arial" w:hAnsi="Arial" w:cs="Arial"/>
                <w:sz w:val="20"/>
                <w:szCs w:val="20"/>
                <w:lang w:val="en-GB"/>
              </w:rPr>
            </w:pPr>
          </w:p>
          <w:p w14:paraId="44EAFD9C" w14:textId="77777777" w:rsidR="007B78F3" w:rsidRPr="007B78F3" w:rsidRDefault="007B78F3" w:rsidP="007B78F3">
            <w:pPr>
              <w:rPr>
                <w:rFonts w:ascii="Arial" w:hAnsi="Arial" w:cs="Arial"/>
                <w:sz w:val="20"/>
                <w:szCs w:val="20"/>
                <w:lang w:val="en-GB"/>
              </w:rPr>
            </w:pPr>
          </w:p>
          <w:p w14:paraId="4B94D5A5" w14:textId="77777777" w:rsidR="007B78F3" w:rsidRPr="007B78F3" w:rsidRDefault="007B78F3" w:rsidP="007B78F3">
            <w:pPr>
              <w:rPr>
                <w:rFonts w:ascii="Arial" w:hAnsi="Arial" w:cs="Arial"/>
                <w:sz w:val="20"/>
                <w:szCs w:val="20"/>
                <w:lang w:val="en-GB"/>
              </w:rPr>
            </w:pPr>
          </w:p>
          <w:p w14:paraId="3DEEC669" w14:textId="77777777" w:rsidR="007B78F3" w:rsidRPr="007B78F3" w:rsidRDefault="007B78F3" w:rsidP="007B78F3">
            <w:pPr>
              <w:rPr>
                <w:rFonts w:ascii="Arial" w:hAnsi="Arial" w:cs="Arial"/>
                <w:sz w:val="20"/>
                <w:szCs w:val="20"/>
                <w:lang w:val="en-GB"/>
              </w:rPr>
            </w:pPr>
          </w:p>
          <w:p w14:paraId="3656B9AB" w14:textId="77777777" w:rsidR="007B78F3" w:rsidRDefault="007B78F3" w:rsidP="007B78F3">
            <w:pPr>
              <w:rPr>
                <w:rFonts w:ascii="Arial" w:hAnsi="Arial" w:cs="Arial"/>
                <w:sz w:val="20"/>
                <w:szCs w:val="20"/>
                <w:lang w:val="en-GB"/>
              </w:rPr>
            </w:pPr>
          </w:p>
          <w:p w14:paraId="45FB0818" w14:textId="77777777" w:rsidR="007B78F3" w:rsidRPr="007B78F3" w:rsidRDefault="007B78F3" w:rsidP="007B78F3">
            <w:pPr>
              <w:rPr>
                <w:rFonts w:ascii="Arial" w:hAnsi="Arial" w:cs="Arial"/>
                <w:sz w:val="20"/>
                <w:szCs w:val="20"/>
                <w:lang w:val="en-GB"/>
              </w:rPr>
            </w:pPr>
          </w:p>
          <w:p w14:paraId="049F31CB" w14:textId="77777777" w:rsidR="007868FB" w:rsidRPr="007B78F3" w:rsidRDefault="007868FB" w:rsidP="007B78F3">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3B7D07" w:rsidRPr="003B7D07" w14:paraId="52D0AC61" w14:textId="77777777" w:rsidTr="00403D38">
              <w:tc>
                <w:tcPr>
                  <w:tcW w:w="497" w:type="dxa"/>
                  <w:vMerge w:val="restart"/>
                  <w:tcBorders>
                    <w:top w:val="single" w:sz="18" w:space="0" w:color="auto"/>
                    <w:left w:val="single" w:sz="18" w:space="0" w:color="auto"/>
                    <w:right w:val="single" w:sz="18" w:space="0" w:color="auto"/>
                  </w:tcBorders>
                  <w:textDirection w:val="btLr"/>
                  <w:vAlign w:val="center"/>
                </w:tcPr>
                <w:p w14:paraId="02A1D317" w14:textId="77777777" w:rsidR="00403D38" w:rsidRPr="003B7D07" w:rsidRDefault="00403D38" w:rsidP="00932577">
                  <w:pPr>
                    <w:spacing w:after="0" w:line="240" w:lineRule="auto"/>
                    <w:ind w:left="113" w:right="113"/>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403D38" w:rsidRPr="003B7D07" w:rsidRDefault="00403D38"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31ED104E" w14:textId="77777777" w:rsidR="00403D38" w:rsidRPr="003B7D07" w:rsidRDefault="00403D38"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Exercise</w:t>
                  </w:r>
                </w:p>
              </w:tc>
            </w:tr>
            <w:tr w:rsidR="003B7D07" w:rsidRPr="003B7D07" w14:paraId="0902BB18" w14:textId="77777777" w:rsidTr="00403D38">
              <w:trPr>
                <w:cantSplit/>
                <w:trHeight w:val="699"/>
              </w:trPr>
              <w:tc>
                <w:tcPr>
                  <w:tcW w:w="497" w:type="dxa"/>
                  <w:vMerge/>
                  <w:tcBorders>
                    <w:left w:val="single" w:sz="18" w:space="0" w:color="auto"/>
                    <w:right w:val="single" w:sz="18" w:space="0" w:color="auto"/>
                  </w:tcBorders>
                  <w:vAlign w:val="center"/>
                </w:tcPr>
                <w:p w14:paraId="53128261" w14:textId="77777777" w:rsidR="00403D38" w:rsidRPr="003B7D07" w:rsidRDefault="00403D38" w:rsidP="00932577">
                  <w:pPr>
                    <w:spacing w:after="0" w:line="240" w:lineRule="auto"/>
                    <w:jc w:val="center"/>
                    <w:rPr>
                      <w:rFonts w:ascii="Arial" w:hAnsi="Arial" w:cs="Arial"/>
                      <w:color w:val="000000" w:themeColor="text1"/>
                      <w:sz w:val="20"/>
                      <w:szCs w:val="20"/>
                      <w:lang w:val="en-GB"/>
                    </w:rPr>
                  </w:pPr>
                </w:p>
              </w:tc>
              <w:tc>
                <w:tcPr>
                  <w:tcW w:w="2946" w:type="dxa"/>
                  <w:tcBorders>
                    <w:left w:val="single" w:sz="18" w:space="0" w:color="auto"/>
                  </w:tcBorders>
                  <w:vAlign w:val="center"/>
                </w:tcPr>
                <w:p w14:paraId="1FE1F5C4" w14:textId="77777777" w:rsidR="00403D38" w:rsidRPr="003B7D07" w:rsidRDefault="00403D38" w:rsidP="00932577">
                  <w:pPr>
                    <w:spacing w:after="0" w:line="240" w:lineRule="auto"/>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Topics</w:t>
                  </w:r>
                </w:p>
              </w:tc>
              <w:tc>
                <w:tcPr>
                  <w:tcW w:w="472" w:type="dxa"/>
                  <w:tcBorders>
                    <w:right w:val="single" w:sz="18" w:space="0" w:color="auto"/>
                  </w:tcBorders>
                  <w:vAlign w:val="center"/>
                </w:tcPr>
                <w:p w14:paraId="5B8F67FF" w14:textId="77777777" w:rsidR="00403D38" w:rsidRPr="003B7D07" w:rsidRDefault="00403D38" w:rsidP="00932577">
                  <w:pPr>
                    <w:spacing w:after="0" w:line="240" w:lineRule="auto"/>
                    <w:ind w:left="-108" w:right="-108"/>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 xml:space="preserve">hours </w:t>
                  </w:r>
                </w:p>
              </w:tc>
              <w:tc>
                <w:tcPr>
                  <w:tcW w:w="3009" w:type="dxa"/>
                  <w:tcBorders>
                    <w:left w:val="single" w:sz="18" w:space="0" w:color="auto"/>
                  </w:tcBorders>
                  <w:vAlign w:val="center"/>
                </w:tcPr>
                <w:p w14:paraId="5C2C7828" w14:textId="77777777" w:rsidR="00403D38" w:rsidRPr="003B7D07" w:rsidRDefault="00403D38" w:rsidP="00932577">
                  <w:pPr>
                    <w:spacing w:after="0" w:line="240" w:lineRule="auto"/>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Topics</w:t>
                  </w:r>
                </w:p>
              </w:tc>
              <w:tc>
                <w:tcPr>
                  <w:tcW w:w="471" w:type="dxa"/>
                  <w:tcBorders>
                    <w:right w:val="single" w:sz="18" w:space="0" w:color="auto"/>
                  </w:tcBorders>
                  <w:vAlign w:val="center"/>
                </w:tcPr>
                <w:p w14:paraId="71FED40C" w14:textId="77777777" w:rsidR="00403D38" w:rsidRPr="003B7D07" w:rsidRDefault="00403D38" w:rsidP="00932577">
                  <w:pPr>
                    <w:spacing w:after="0" w:line="240" w:lineRule="auto"/>
                    <w:ind w:left="-108" w:right="-108"/>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 xml:space="preserve">hours </w:t>
                  </w:r>
                </w:p>
              </w:tc>
            </w:tr>
            <w:tr w:rsidR="003B7D07" w:rsidRPr="003B7D07" w14:paraId="3791B47F" w14:textId="77777777" w:rsidTr="00403D38">
              <w:trPr>
                <w:cantSplit/>
              </w:trPr>
              <w:tc>
                <w:tcPr>
                  <w:tcW w:w="497" w:type="dxa"/>
                  <w:tcBorders>
                    <w:left w:val="single" w:sz="18" w:space="0" w:color="auto"/>
                    <w:right w:val="single" w:sz="18" w:space="0" w:color="auto"/>
                  </w:tcBorders>
                  <w:vAlign w:val="center"/>
                </w:tcPr>
                <w:p w14:paraId="649841B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w:t>
                  </w:r>
                </w:p>
              </w:tc>
              <w:tc>
                <w:tcPr>
                  <w:tcW w:w="2946" w:type="dxa"/>
                  <w:tcBorders>
                    <w:left w:val="single" w:sz="18" w:space="0" w:color="auto"/>
                  </w:tcBorders>
                  <w:vAlign w:val="center"/>
                </w:tcPr>
                <w:p w14:paraId="077E40C1" w14:textId="77777777" w:rsidR="00403D38" w:rsidRPr="003B7D07" w:rsidRDefault="00403D38"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Concepts of banking</w:t>
                  </w:r>
                  <w:r w:rsidR="00932577" w:rsidRPr="003B7D07">
                    <w:rPr>
                      <w:rFonts w:ascii="Arial" w:hAnsi="Arial" w:cs="Arial"/>
                      <w:color w:val="000000" w:themeColor="text1"/>
                      <w:sz w:val="20"/>
                      <w:szCs w:val="20"/>
                      <w:lang w:val="en-GB"/>
                    </w:rPr>
                    <w:t>: conventional types</w:t>
                  </w:r>
                  <w:r w:rsidRPr="003B7D07">
                    <w:rPr>
                      <w:rFonts w:ascii="Arial" w:hAnsi="Arial" w:cs="Arial"/>
                      <w:color w:val="000000" w:themeColor="text1"/>
                      <w:sz w:val="20"/>
                      <w:szCs w:val="20"/>
                      <w:lang w:val="en-GB"/>
                    </w:rPr>
                    <w:t xml:space="preserve">. The choice of bank management strategy. </w:t>
                  </w:r>
                </w:p>
              </w:tc>
              <w:tc>
                <w:tcPr>
                  <w:tcW w:w="472" w:type="dxa"/>
                  <w:tcBorders>
                    <w:right w:val="single" w:sz="18" w:space="0" w:color="auto"/>
                  </w:tcBorders>
                  <w:vAlign w:val="center"/>
                </w:tcPr>
                <w:p w14:paraId="18F999B5"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43598D31" w14:textId="77777777" w:rsidR="00403D38" w:rsidRPr="003B7D07" w:rsidRDefault="008A68E1"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Information</w:t>
                  </w:r>
                  <w:r w:rsidR="00403D38"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about </w:t>
                  </w:r>
                  <w:r w:rsidR="00932577" w:rsidRPr="003B7D07">
                    <w:rPr>
                      <w:rFonts w:ascii="Arial" w:hAnsi="Arial" w:cs="Arial"/>
                      <w:color w:val="000000" w:themeColor="text1"/>
                      <w:sz w:val="20"/>
                      <w:szCs w:val="20"/>
                      <w:lang w:val="en-GB"/>
                    </w:rPr>
                    <w:t>the course.</w:t>
                  </w:r>
                </w:p>
                <w:p w14:paraId="75EE66DD"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Trends in contemporary banking business. Bank balance sheet, bank profit and loss account.</w:t>
                  </w:r>
                </w:p>
              </w:tc>
              <w:tc>
                <w:tcPr>
                  <w:tcW w:w="471" w:type="dxa"/>
                  <w:tcBorders>
                    <w:right w:val="single" w:sz="18" w:space="0" w:color="auto"/>
                  </w:tcBorders>
                  <w:vAlign w:val="center"/>
                </w:tcPr>
                <w:p w14:paraId="7144751B"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634FF4D" w14:textId="77777777" w:rsidTr="00403D38">
              <w:trPr>
                <w:cantSplit/>
              </w:trPr>
              <w:tc>
                <w:tcPr>
                  <w:tcW w:w="497" w:type="dxa"/>
                  <w:tcBorders>
                    <w:left w:val="single" w:sz="18" w:space="0" w:color="auto"/>
                    <w:right w:val="single" w:sz="18" w:space="0" w:color="auto"/>
                  </w:tcBorders>
                  <w:vAlign w:val="center"/>
                </w:tcPr>
                <w:p w14:paraId="78E884CA" w14:textId="77777777"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2946" w:type="dxa"/>
                  <w:tcBorders>
                    <w:left w:val="single" w:sz="18" w:space="0" w:color="auto"/>
                  </w:tcBorders>
                  <w:vAlign w:val="center"/>
                </w:tcPr>
                <w:p w14:paraId="2C16C36E"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Alternative banking concepts: ethical banking.</w:t>
                  </w:r>
                </w:p>
              </w:tc>
              <w:tc>
                <w:tcPr>
                  <w:tcW w:w="472" w:type="dxa"/>
                  <w:tcBorders>
                    <w:right w:val="single" w:sz="18" w:space="0" w:color="auto"/>
                  </w:tcBorders>
                  <w:vAlign w:val="center"/>
                </w:tcPr>
                <w:p w14:paraId="7842F596" w14:textId="77777777"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5698FBA"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Assignment: Comprehension check of the key banking concepts.</w:t>
                  </w:r>
                </w:p>
                <w:p w14:paraId="32FF2F73"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Presence of </w:t>
                  </w:r>
                  <w:r w:rsidR="0092163D" w:rsidRPr="003B7D07">
                    <w:rPr>
                      <w:rFonts w:ascii="Arial" w:hAnsi="Arial" w:cs="Arial"/>
                      <w:color w:val="000000" w:themeColor="text1"/>
                      <w:sz w:val="20"/>
                      <w:szCs w:val="20"/>
                      <w:lang w:val="en-GB"/>
                    </w:rPr>
                    <w:t xml:space="preserve">the </w:t>
                  </w:r>
                  <w:r w:rsidRPr="003B7D07">
                    <w:rPr>
                      <w:rFonts w:ascii="Arial" w:hAnsi="Arial" w:cs="Arial"/>
                      <w:color w:val="000000" w:themeColor="text1"/>
                      <w:sz w:val="20"/>
                      <w:szCs w:val="20"/>
                      <w:lang w:val="en-GB"/>
                    </w:rPr>
                    <w:t>conventional banking concepts in Europe.</w:t>
                  </w:r>
                </w:p>
              </w:tc>
              <w:tc>
                <w:tcPr>
                  <w:tcW w:w="471" w:type="dxa"/>
                  <w:tcBorders>
                    <w:right w:val="single" w:sz="18" w:space="0" w:color="auto"/>
                  </w:tcBorders>
                  <w:vAlign w:val="center"/>
                </w:tcPr>
                <w:p w14:paraId="2CC21B90" w14:textId="77777777"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9590686" w14:textId="77777777" w:rsidTr="00403D38">
              <w:trPr>
                <w:cantSplit/>
              </w:trPr>
              <w:tc>
                <w:tcPr>
                  <w:tcW w:w="497" w:type="dxa"/>
                  <w:tcBorders>
                    <w:left w:val="single" w:sz="18" w:space="0" w:color="auto"/>
                    <w:right w:val="single" w:sz="18" w:space="0" w:color="auto"/>
                  </w:tcBorders>
                  <w:vAlign w:val="center"/>
                </w:tcPr>
                <w:p w14:paraId="5FCD5EC4" w14:textId="77777777"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3</w:t>
                  </w:r>
                </w:p>
              </w:tc>
              <w:tc>
                <w:tcPr>
                  <w:tcW w:w="2946" w:type="dxa"/>
                  <w:tcBorders>
                    <w:left w:val="single" w:sz="18" w:space="0" w:color="auto"/>
                  </w:tcBorders>
                  <w:vAlign w:val="center"/>
                </w:tcPr>
                <w:p w14:paraId="5C18767B" w14:textId="77777777" w:rsidR="00403D38" w:rsidRPr="003B7D07" w:rsidRDefault="008A68E1"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B</w:t>
                  </w:r>
                  <w:r w:rsidR="00403D38" w:rsidRPr="003B7D07">
                    <w:rPr>
                      <w:rFonts w:ascii="Arial" w:hAnsi="Arial" w:cs="Arial"/>
                      <w:color w:val="000000" w:themeColor="text1"/>
                      <w:sz w:val="20"/>
                      <w:szCs w:val="20"/>
                      <w:lang w:val="en-GB"/>
                    </w:rPr>
                    <w:t>ank performance</w:t>
                  </w:r>
                  <w:r w:rsidRPr="003B7D07">
                    <w:rPr>
                      <w:rFonts w:ascii="Arial" w:hAnsi="Arial" w:cs="Arial"/>
                      <w:color w:val="000000" w:themeColor="text1"/>
                      <w:sz w:val="20"/>
                      <w:szCs w:val="20"/>
                      <w:lang w:val="en-GB"/>
                    </w:rPr>
                    <w:t xml:space="preserve"> assessment</w:t>
                  </w:r>
                  <w:r w:rsidR="00403D38" w:rsidRPr="003B7D07">
                    <w:rPr>
                      <w:rFonts w:ascii="Arial" w:hAnsi="Arial" w:cs="Arial"/>
                      <w:color w:val="000000" w:themeColor="text1"/>
                      <w:sz w:val="20"/>
                      <w:szCs w:val="20"/>
                      <w:lang w:val="en-GB"/>
                    </w:rPr>
                    <w:t xml:space="preserve">. </w:t>
                  </w:r>
                </w:p>
                <w:p w14:paraId="51F49C8D"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Assessment of bank </w:t>
                  </w:r>
                  <w:r w:rsidR="003B7D07" w:rsidRPr="003B7D07">
                    <w:rPr>
                      <w:rFonts w:ascii="Arial" w:hAnsi="Arial" w:cs="Arial"/>
                      <w:color w:val="000000" w:themeColor="text1"/>
                      <w:sz w:val="20"/>
                      <w:szCs w:val="20"/>
                      <w:lang w:val="en-GB"/>
                    </w:rPr>
                    <w:t>manager’s</w:t>
                  </w:r>
                  <w:r w:rsidRPr="003B7D07">
                    <w:rPr>
                      <w:rFonts w:ascii="Arial" w:hAnsi="Arial" w:cs="Arial"/>
                      <w:color w:val="000000" w:themeColor="text1"/>
                      <w:sz w:val="20"/>
                      <w:szCs w:val="20"/>
                      <w:lang w:val="en-GB"/>
                    </w:rPr>
                    <w:t xml:space="preserve"> contribution to bank performance throughout compensation payments.</w:t>
                  </w:r>
                </w:p>
              </w:tc>
              <w:tc>
                <w:tcPr>
                  <w:tcW w:w="472" w:type="dxa"/>
                  <w:tcBorders>
                    <w:right w:val="single" w:sz="18" w:space="0" w:color="auto"/>
                  </w:tcBorders>
                  <w:vAlign w:val="center"/>
                </w:tcPr>
                <w:p w14:paraId="138328F9"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2B04553A"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corporate social responsibility by banks.</w:t>
                  </w:r>
                </w:p>
                <w:p w14:paraId="5975D65D"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Determinants of bank profitability.</w:t>
                  </w:r>
                </w:p>
              </w:tc>
              <w:tc>
                <w:tcPr>
                  <w:tcW w:w="471" w:type="dxa"/>
                  <w:tcBorders>
                    <w:right w:val="single" w:sz="18" w:space="0" w:color="auto"/>
                  </w:tcBorders>
                  <w:vAlign w:val="center"/>
                </w:tcPr>
                <w:p w14:paraId="54B6C890"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457EEB4F" w14:textId="77777777" w:rsidTr="00403D38">
              <w:trPr>
                <w:cantSplit/>
              </w:trPr>
              <w:tc>
                <w:tcPr>
                  <w:tcW w:w="497" w:type="dxa"/>
                  <w:tcBorders>
                    <w:left w:val="single" w:sz="18" w:space="0" w:color="auto"/>
                    <w:right w:val="single" w:sz="18" w:space="0" w:color="auto"/>
                  </w:tcBorders>
                  <w:vAlign w:val="center"/>
                </w:tcPr>
                <w:p w14:paraId="2598DEE6" w14:textId="77777777"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lastRenderedPageBreak/>
                    <w:t>4</w:t>
                  </w:r>
                </w:p>
              </w:tc>
              <w:tc>
                <w:tcPr>
                  <w:tcW w:w="2946" w:type="dxa"/>
                  <w:tcBorders>
                    <w:left w:val="single" w:sz="18" w:space="0" w:color="auto"/>
                  </w:tcBorders>
                  <w:vAlign w:val="center"/>
                </w:tcPr>
                <w:p w14:paraId="3AE0BADA" w14:textId="77777777" w:rsidR="00403D38" w:rsidRPr="003B7D07" w:rsidRDefault="00085B08"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The basics of </w:t>
                  </w:r>
                  <w:r w:rsidR="00ED7B7E" w:rsidRPr="003B7D07">
                    <w:rPr>
                      <w:rFonts w:ascii="Arial" w:hAnsi="Arial" w:cs="Arial"/>
                      <w:color w:val="000000" w:themeColor="text1"/>
                      <w:sz w:val="20"/>
                      <w:szCs w:val="20"/>
                      <w:lang w:val="en-GB"/>
                    </w:rPr>
                    <w:t xml:space="preserve">the </w:t>
                  </w:r>
                  <w:r w:rsidRPr="003B7D07">
                    <w:rPr>
                      <w:rFonts w:ascii="Arial" w:hAnsi="Arial" w:cs="Arial"/>
                      <w:color w:val="000000" w:themeColor="text1"/>
                      <w:sz w:val="20"/>
                      <w:szCs w:val="20"/>
                      <w:lang w:val="en-GB"/>
                    </w:rPr>
                    <w:t xml:space="preserve">theory of </w:t>
                  </w:r>
                  <w:r w:rsidR="0092163D" w:rsidRPr="003B7D07">
                    <w:rPr>
                      <w:rFonts w:ascii="Arial" w:hAnsi="Arial" w:cs="Arial"/>
                      <w:color w:val="000000" w:themeColor="text1"/>
                      <w:sz w:val="20"/>
                      <w:szCs w:val="20"/>
                      <w:lang w:val="en-GB"/>
                    </w:rPr>
                    <w:t xml:space="preserve">banking </w:t>
                  </w:r>
                  <w:r w:rsidRPr="003B7D07">
                    <w:rPr>
                      <w:rFonts w:ascii="Arial" w:hAnsi="Arial" w:cs="Arial"/>
                      <w:color w:val="000000" w:themeColor="text1"/>
                      <w:sz w:val="20"/>
                      <w:szCs w:val="20"/>
                      <w:lang w:val="en-GB"/>
                    </w:rPr>
                    <w:t>financial intermediation.</w:t>
                  </w:r>
                </w:p>
                <w:p w14:paraId="4828D455" w14:textId="77777777" w:rsidR="0092163D" w:rsidRPr="003B7D07" w:rsidRDefault="0092163D"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Types of bank risks. General principles of bank risk management. Examples of risk identification and risk management measures. Possibility of risk measuring: a critique.</w:t>
                  </w:r>
                </w:p>
              </w:tc>
              <w:tc>
                <w:tcPr>
                  <w:tcW w:w="472" w:type="dxa"/>
                  <w:tcBorders>
                    <w:right w:val="single" w:sz="18" w:space="0" w:color="auto"/>
                  </w:tcBorders>
                  <w:vAlign w:val="center"/>
                </w:tcPr>
                <w:p w14:paraId="58A8CB7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0E856CF3" w14:textId="77777777" w:rsidR="00403D38"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085B08" w:rsidRPr="003B7D07">
                    <w:rPr>
                      <w:rFonts w:ascii="Arial" w:hAnsi="Arial" w:cs="Arial"/>
                      <w:color w:val="000000" w:themeColor="text1"/>
                      <w:sz w:val="20"/>
                      <w:szCs w:val="20"/>
                      <w:lang w:val="en-GB"/>
                    </w:rPr>
                    <w:t xml:space="preserve">Calculation of bank profitability ratios. </w:t>
                  </w:r>
                </w:p>
              </w:tc>
              <w:tc>
                <w:tcPr>
                  <w:tcW w:w="471" w:type="dxa"/>
                  <w:tcBorders>
                    <w:right w:val="single" w:sz="18" w:space="0" w:color="auto"/>
                  </w:tcBorders>
                  <w:vAlign w:val="center"/>
                </w:tcPr>
                <w:p w14:paraId="2E643A39"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535D1E58" w14:textId="77777777" w:rsidTr="00403D38">
              <w:trPr>
                <w:cantSplit/>
              </w:trPr>
              <w:tc>
                <w:tcPr>
                  <w:tcW w:w="497" w:type="dxa"/>
                  <w:tcBorders>
                    <w:left w:val="single" w:sz="18" w:space="0" w:color="auto"/>
                    <w:right w:val="single" w:sz="18" w:space="0" w:color="auto"/>
                  </w:tcBorders>
                  <w:vAlign w:val="center"/>
                </w:tcPr>
                <w:p w14:paraId="44240AAE" w14:textId="77777777"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5</w:t>
                  </w:r>
                </w:p>
              </w:tc>
              <w:tc>
                <w:tcPr>
                  <w:tcW w:w="2946" w:type="dxa"/>
                  <w:tcBorders>
                    <w:left w:val="single" w:sz="18" w:space="0" w:color="auto"/>
                  </w:tcBorders>
                  <w:vAlign w:val="center"/>
                </w:tcPr>
                <w:p w14:paraId="69817867" w14:textId="77777777" w:rsidR="00403D38" w:rsidRPr="003B7D07" w:rsidRDefault="00ED7B7E"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Credit risk management </w:t>
                  </w:r>
                  <w:r w:rsidR="00403D38" w:rsidRPr="003B7D07">
                    <w:rPr>
                      <w:rFonts w:ascii="Arial" w:hAnsi="Arial" w:cs="Arial"/>
                      <w:color w:val="000000" w:themeColor="text1"/>
                      <w:sz w:val="20"/>
                      <w:szCs w:val="20"/>
                      <w:lang w:val="en-GB"/>
                    </w:rPr>
                    <w:t xml:space="preserve">(I): </w:t>
                  </w:r>
                  <w:r w:rsidR="0092163D" w:rsidRPr="003B7D07">
                    <w:rPr>
                      <w:rFonts w:ascii="Arial" w:hAnsi="Arial" w:cs="Arial"/>
                      <w:color w:val="000000" w:themeColor="text1"/>
                      <w:sz w:val="20"/>
                      <w:szCs w:val="20"/>
                      <w:lang w:val="en-GB"/>
                    </w:rPr>
                    <w:t>I</w:t>
                  </w:r>
                  <w:r w:rsidRPr="003B7D07">
                    <w:rPr>
                      <w:rFonts w:ascii="Arial" w:hAnsi="Arial" w:cs="Arial"/>
                      <w:color w:val="000000" w:themeColor="text1"/>
                      <w:sz w:val="20"/>
                      <w:szCs w:val="20"/>
                      <w:lang w:val="en-GB"/>
                    </w:rPr>
                    <w:t>dentification and measurement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14:paraId="5A9DB5E7"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6AA959D1"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fulfilling the assumptions of contemporary financial models for risk measuring.</w:t>
                  </w:r>
                </w:p>
                <w:p w14:paraId="6EE8950E" w14:textId="77777777" w:rsidR="0092163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Assignment</w:t>
                  </w:r>
                  <w:r w:rsidR="0092163D" w:rsidRPr="003B7D07">
                    <w:rPr>
                      <w:rFonts w:ascii="Arial" w:hAnsi="Arial" w:cs="Arial"/>
                      <w:color w:val="000000" w:themeColor="text1"/>
                      <w:sz w:val="20"/>
                      <w:szCs w:val="20"/>
                      <w:lang w:val="en-GB"/>
                    </w:rPr>
                    <w:t>: Comprehension check</w:t>
                  </w:r>
                  <w:r w:rsidRPr="003B7D07">
                    <w:rPr>
                      <w:rFonts w:ascii="Arial" w:hAnsi="Arial" w:cs="Arial"/>
                      <w:color w:val="000000" w:themeColor="text1"/>
                      <w:sz w:val="20"/>
                      <w:szCs w:val="20"/>
                      <w:lang w:val="en-GB"/>
                    </w:rPr>
                    <w:t xml:space="preserve"> of key concepts in the behavioural finance area.</w:t>
                  </w:r>
                </w:p>
              </w:tc>
              <w:tc>
                <w:tcPr>
                  <w:tcW w:w="471" w:type="dxa"/>
                  <w:tcBorders>
                    <w:right w:val="single" w:sz="18" w:space="0" w:color="auto"/>
                  </w:tcBorders>
                  <w:vAlign w:val="center"/>
                </w:tcPr>
                <w:p w14:paraId="1BC03362"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99CC485" w14:textId="77777777" w:rsidTr="00403D38">
              <w:trPr>
                <w:cantSplit/>
              </w:trPr>
              <w:tc>
                <w:tcPr>
                  <w:tcW w:w="497" w:type="dxa"/>
                  <w:tcBorders>
                    <w:left w:val="single" w:sz="18" w:space="0" w:color="auto"/>
                    <w:right w:val="single" w:sz="18" w:space="0" w:color="auto"/>
                  </w:tcBorders>
                  <w:vAlign w:val="center"/>
                </w:tcPr>
                <w:p w14:paraId="29B4EA11" w14:textId="77777777"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6</w:t>
                  </w:r>
                </w:p>
              </w:tc>
              <w:tc>
                <w:tcPr>
                  <w:tcW w:w="2946" w:type="dxa"/>
                  <w:tcBorders>
                    <w:left w:val="single" w:sz="18" w:space="0" w:color="auto"/>
                  </w:tcBorders>
                  <w:vAlign w:val="center"/>
                </w:tcPr>
                <w:p w14:paraId="3BC55739" w14:textId="77777777" w:rsidR="0034332D" w:rsidRPr="003B7D07" w:rsidRDefault="0034332D"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Credit risk management (II): Determining credit price and credit rationing in the function of credit risk management.</w:t>
                  </w:r>
                </w:p>
              </w:tc>
              <w:tc>
                <w:tcPr>
                  <w:tcW w:w="472" w:type="dxa"/>
                  <w:tcBorders>
                    <w:right w:val="single" w:sz="18" w:space="0" w:color="auto"/>
                  </w:tcBorders>
                  <w:vAlign w:val="center"/>
                </w:tcPr>
                <w:p w14:paraId="24DED8E9" w14:textId="77777777"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6D74EC3B" w14:textId="77777777" w:rsidR="0034332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articles in the field of methodology of measuring credit risk throughout the credit scoring system and restrictive clauses usage in banking practice.</w:t>
                  </w:r>
                </w:p>
                <w:p w14:paraId="0763AF67" w14:textId="77777777" w:rsidR="0034332D" w:rsidRPr="003B7D07" w:rsidRDefault="0034332D" w:rsidP="0034332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Practical task: Appraisal of enterprise credit capacity (guest lecture exercise or exercise in internal performance).</w:t>
                  </w:r>
                </w:p>
              </w:tc>
              <w:tc>
                <w:tcPr>
                  <w:tcW w:w="471" w:type="dxa"/>
                  <w:tcBorders>
                    <w:right w:val="single" w:sz="18" w:space="0" w:color="auto"/>
                  </w:tcBorders>
                  <w:vAlign w:val="center"/>
                </w:tcPr>
                <w:p w14:paraId="1D63D2B4" w14:textId="77777777"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2A9494F" w14:textId="77777777" w:rsidTr="00403D38">
              <w:trPr>
                <w:cantSplit/>
              </w:trPr>
              <w:tc>
                <w:tcPr>
                  <w:tcW w:w="497" w:type="dxa"/>
                  <w:tcBorders>
                    <w:left w:val="single" w:sz="18" w:space="0" w:color="auto"/>
                    <w:right w:val="single" w:sz="18" w:space="0" w:color="auto"/>
                  </w:tcBorders>
                  <w:vAlign w:val="center"/>
                </w:tcPr>
                <w:p w14:paraId="75697EEC" w14:textId="77777777" w:rsidR="00403D38" w:rsidRPr="003B7D07" w:rsidRDefault="0034332D" w:rsidP="00932577">
                  <w:pPr>
                    <w:spacing w:after="0" w:line="240" w:lineRule="auto"/>
                    <w:jc w:val="center"/>
                    <w:rPr>
                      <w:rFonts w:ascii="Arial" w:hAnsi="Arial" w:cs="Arial"/>
                      <w:strike/>
                      <w:color w:val="000000" w:themeColor="text1"/>
                      <w:sz w:val="20"/>
                      <w:szCs w:val="20"/>
                    </w:rPr>
                  </w:pPr>
                  <w:r w:rsidRPr="003B7D07">
                    <w:rPr>
                      <w:rFonts w:ascii="Arial" w:hAnsi="Arial" w:cs="Arial"/>
                      <w:color w:val="000000" w:themeColor="text1"/>
                      <w:sz w:val="20"/>
                      <w:szCs w:val="20"/>
                    </w:rPr>
                    <w:t>7</w:t>
                  </w:r>
                </w:p>
              </w:tc>
              <w:tc>
                <w:tcPr>
                  <w:tcW w:w="2946" w:type="dxa"/>
                  <w:tcBorders>
                    <w:left w:val="single" w:sz="18" w:space="0" w:color="auto"/>
                  </w:tcBorders>
                  <w:vAlign w:val="center"/>
                </w:tcPr>
                <w:p w14:paraId="6AAB1890" w14:textId="77777777" w:rsidR="00403D38" w:rsidRPr="003B7D07" w:rsidRDefault="00ED7B7E" w:rsidP="00932577">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Credit risk management</w:t>
                  </w:r>
                  <w:r w:rsidR="00403D38" w:rsidRPr="003B7D07">
                    <w:rPr>
                      <w:rFonts w:ascii="Arial" w:hAnsi="Arial" w:cs="Arial"/>
                      <w:color w:val="000000" w:themeColor="text1"/>
                      <w:sz w:val="20"/>
                      <w:szCs w:val="20"/>
                      <w:lang w:val="en-GB"/>
                    </w:rPr>
                    <w:t xml:space="preserve"> (II</w:t>
                  </w:r>
                  <w:r w:rsidR="0034332D" w:rsidRPr="003B7D07">
                    <w:rPr>
                      <w:rFonts w:ascii="Arial" w:hAnsi="Arial" w:cs="Arial"/>
                      <w:color w:val="000000" w:themeColor="text1"/>
                      <w:sz w:val="20"/>
                      <w:szCs w:val="20"/>
                      <w:lang w:val="en-GB"/>
                    </w:rPr>
                    <w:t>I</w:t>
                  </w:r>
                  <w:r w:rsidR="00403D38" w:rsidRPr="003B7D07">
                    <w:rPr>
                      <w:rFonts w:ascii="Arial" w:hAnsi="Arial" w:cs="Arial"/>
                      <w:color w:val="000000" w:themeColor="text1"/>
                      <w:sz w:val="20"/>
                      <w:szCs w:val="20"/>
                      <w:lang w:val="en-GB"/>
                    </w:rPr>
                    <w:t xml:space="preserve">): </w:t>
                  </w:r>
                </w:p>
                <w:p w14:paraId="79C90EB2" w14:textId="77777777" w:rsidR="0034332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Securitization, loan sales and credit derivatives usage in the credit risk management function.</w:t>
                  </w:r>
                </w:p>
              </w:tc>
              <w:tc>
                <w:tcPr>
                  <w:tcW w:w="472" w:type="dxa"/>
                  <w:tcBorders>
                    <w:right w:val="single" w:sz="18" w:space="0" w:color="auto"/>
                  </w:tcBorders>
                  <w:vAlign w:val="center"/>
                </w:tcPr>
                <w:p w14:paraId="4FD71FBC"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EBB6787" w14:textId="77777777" w:rsidR="00403D38"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8A68E1" w:rsidRPr="003B7D07">
                    <w:rPr>
                      <w:rFonts w:ascii="Arial" w:hAnsi="Arial" w:cs="Arial"/>
                      <w:color w:val="000000" w:themeColor="text1"/>
                      <w:sz w:val="20"/>
                      <w:szCs w:val="20"/>
                      <w:lang w:val="en-GB"/>
                    </w:rPr>
                    <w:t xml:space="preserve">Examples of credit price calculation and </w:t>
                  </w:r>
                  <w:r w:rsidR="00C07CDB" w:rsidRPr="003B7D07">
                    <w:rPr>
                      <w:rFonts w:ascii="Arial" w:hAnsi="Arial" w:cs="Arial"/>
                      <w:color w:val="000000" w:themeColor="text1"/>
                      <w:sz w:val="20"/>
                      <w:szCs w:val="20"/>
                      <w:lang w:val="en-GB"/>
                    </w:rPr>
                    <w:t>borrower’s profitability analysis</w:t>
                  </w:r>
                  <w:r w:rsidR="00403D38" w:rsidRPr="003B7D07">
                    <w:rPr>
                      <w:rFonts w:ascii="Arial" w:hAnsi="Arial" w:cs="Arial"/>
                      <w:color w:val="000000" w:themeColor="text1"/>
                      <w:sz w:val="20"/>
                      <w:szCs w:val="20"/>
                      <w:lang w:val="en-GB"/>
                    </w:rPr>
                    <w:t>.</w:t>
                  </w:r>
                </w:p>
              </w:tc>
              <w:tc>
                <w:tcPr>
                  <w:tcW w:w="471" w:type="dxa"/>
                  <w:tcBorders>
                    <w:right w:val="single" w:sz="18" w:space="0" w:color="auto"/>
                  </w:tcBorders>
                  <w:vAlign w:val="center"/>
                </w:tcPr>
                <w:p w14:paraId="39A728AC"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5BBE2C87" w14:textId="77777777" w:rsidTr="00403D38">
              <w:trPr>
                <w:cantSplit/>
              </w:trPr>
              <w:tc>
                <w:tcPr>
                  <w:tcW w:w="497" w:type="dxa"/>
                  <w:tcBorders>
                    <w:left w:val="single" w:sz="18" w:space="0" w:color="auto"/>
                    <w:right w:val="single" w:sz="18" w:space="0" w:color="auto"/>
                  </w:tcBorders>
                  <w:vAlign w:val="center"/>
                </w:tcPr>
                <w:p w14:paraId="44B0A208"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8</w:t>
                  </w:r>
                </w:p>
              </w:tc>
              <w:tc>
                <w:tcPr>
                  <w:tcW w:w="2946" w:type="dxa"/>
                  <w:tcBorders>
                    <w:left w:val="single" w:sz="18" w:space="0" w:color="auto"/>
                  </w:tcBorders>
                  <w:vAlign w:val="center"/>
                </w:tcPr>
                <w:p w14:paraId="62486C05" w14:textId="77777777" w:rsidR="00403D38" w:rsidRPr="003B7D07" w:rsidRDefault="00403D38" w:rsidP="00932577">
                  <w:pPr>
                    <w:spacing w:after="0" w:line="240" w:lineRule="auto"/>
                    <w:rPr>
                      <w:rFonts w:ascii="Arial" w:hAnsi="Arial" w:cs="Arial"/>
                      <w:strike/>
                      <w:color w:val="000000" w:themeColor="text1"/>
                      <w:sz w:val="20"/>
                      <w:szCs w:val="20"/>
                      <w:lang w:val="en-GB"/>
                    </w:rPr>
                  </w:pPr>
                </w:p>
                <w:p w14:paraId="5B5326B5" w14:textId="77777777"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Credit risk management (IV): other management strategies, monitoring and control.</w:t>
                  </w:r>
                </w:p>
              </w:tc>
              <w:tc>
                <w:tcPr>
                  <w:tcW w:w="472" w:type="dxa"/>
                  <w:tcBorders>
                    <w:right w:val="single" w:sz="18" w:space="0" w:color="auto"/>
                  </w:tcBorders>
                  <w:vAlign w:val="center"/>
                </w:tcPr>
                <w:p w14:paraId="18B4C29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422CBB2" w14:textId="77777777"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the role of credit rating agencies in the credit derivatives business.</w:t>
                  </w:r>
                </w:p>
              </w:tc>
              <w:tc>
                <w:tcPr>
                  <w:tcW w:w="471" w:type="dxa"/>
                  <w:tcBorders>
                    <w:right w:val="single" w:sz="18" w:space="0" w:color="auto"/>
                  </w:tcBorders>
                  <w:vAlign w:val="center"/>
                </w:tcPr>
                <w:p w14:paraId="6DEB9483"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513BA048" w14:textId="77777777" w:rsidTr="00403D38">
              <w:trPr>
                <w:cantSplit/>
              </w:trPr>
              <w:tc>
                <w:tcPr>
                  <w:tcW w:w="497" w:type="dxa"/>
                  <w:tcBorders>
                    <w:left w:val="single" w:sz="18" w:space="0" w:color="auto"/>
                    <w:right w:val="single" w:sz="18" w:space="0" w:color="auto"/>
                  </w:tcBorders>
                  <w:vAlign w:val="center"/>
                </w:tcPr>
                <w:p w14:paraId="2B2B7304"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9</w:t>
                  </w:r>
                </w:p>
              </w:tc>
              <w:tc>
                <w:tcPr>
                  <w:tcW w:w="2946" w:type="dxa"/>
                  <w:tcBorders>
                    <w:left w:val="single" w:sz="18" w:space="0" w:color="auto"/>
                  </w:tcBorders>
                  <w:vAlign w:val="center"/>
                </w:tcPr>
                <w:p w14:paraId="0B83688D" w14:textId="77777777"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Deposits management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14:paraId="7FC42638"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3C6D6246" w14:textId="77777777" w:rsidR="00811175" w:rsidRPr="003B7D07" w:rsidRDefault="00811175" w:rsidP="00811175">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Selected topic in the credit risk area or financial innovations in the field of credit products.</w:t>
                  </w:r>
                </w:p>
              </w:tc>
              <w:tc>
                <w:tcPr>
                  <w:tcW w:w="471" w:type="dxa"/>
                  <w:tcBorders>
                    <w:right w:val="single" w:sz="18" w:space="0" w:color="auto"/>
                  </w:tcBorders>
                  <w:vAlign w:val="center"/>
                </w:tcPr>
                <w:p w14:paraId="46783CDB"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20E650B2" w14:textId="77777777" w:rsidTr="00403D38">
              <w:trPr>
                <w:cantSplit/>
              </w:trPr>
              <w:tc>
                <w:tcPr>
                  <w:tcW w:w="497" w:type="dxa"/>
                  <w:tcBorders>
                    <w:left w:val="single" w:sz="18" w:space="0" w:color="auto"/>
                    <w:right w:val="single" w:sz="18" w:space="0" w:color="auto"/>
                  </w:tcBorders>
                  <w:vAlign w:val="center"/>
                </w:tcPr>
                <w:p w14:paraId="5D369756"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10</w:t>
                  </w:r>
                </w:p>
              </w:tc>
              <w:tc>
                <w:tcPr>
                  <w:tcW w:w="2946" w:type="dxa"/>
                  <w:tcBorders>
                    <w:left w:val="single" w:sz="18" w:space="0" w:color="auto"/>
                  </w:tcBorders>
                  <w:vAlign w:val="center"/>
                </w:tcPr>
                <w:p w14:paraId="5AF41346" w14:textId="77777777"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Non-deposit funding sources management.</w:t>
                  </w:r>
                </w:p>
              </w:tc>
              <w:tc>
                <w:tcPr>
                  <w:tcW w:w="472" w:type="dxa"/>
                  <w:tcBorders>
                    <w:right w:val="single" w:sz="18" w:space="0" w:color="auto"/>
                  </w:tcBorders>
                  <w:vAlign w:val="center"/>
                </w:tcPr>
                <w:p w14:paraId="5B896037"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39B28F3B" w14:textId="77777777" w:rsidR="00403D38" w:rsidRPr="003B7D07" w:rsidRDefault="00C07CD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Deposit insurance</w:t>
                  </w:r>
                  <w:r w:rsidR="00811175" w:rsidRPr="003B7D07">
                    <w:rPr>
                      <w:rFonts w:ascii="Arial" w:hAnsi="Arial" w:cs="Arial"/>
                      <w:color w:val="000000" w:themeColor="text1"/>
                      <w:sz w:val="20"/>
                      <w:szCs w:val="20"/>
                      <w:lang w:val="en-GB"/>
                    </w:rPr>
                    <w:t xml:space="preserve"> and money laundering prevention as key regulatory framework in deposits management.</w:t>
                  </w:r>
                </w:p>
              </w:tc>
              <w:tc>
                <w:tcPr>
                  <w:tcW w:w="471" w:type="dxa"/>
                  <w:tcBorders>
                    <w:right w:val="single" w:sz="18" w:space="0" w:color="auto"/>
                  </w:tcBorders>
                  <w:vAlign w:val="center"/>
                </w:tcPr>
                <w:p w14:paraId="0E86812A"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4993C01B" w14:textId="77777777" w:rsidTr="00403D38">
              <w:trPr>
                <w:cantSplit/>
              </w:trPr>
              <w:tc>
                <w:tcPr>
                  <w:tcW w:w="497" w:type="dxa"/>
                  <w:tcBorders>
                    <w:left w:val="single" w:sz="18" w:space="0" w:color="auto"/>
                    <w:right w:val="single" w:sz="18" w:space="0" w:color="auto"/>
                  </w:tcBorders>
                  <w:vAlign w:val="center"/>
                </w:tcPr>
                <w:p w14:paraId="4737E36C"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11</w:t>
                  </w:r>
                </w:p>
              </w:tc>
              <w:tc>
                <w:tcPr>
                  <w:tcW w:w="2946" w:type="dxa"/>
                  <w:tcBorders>
                    <w:left w:val="single" w:sz="18" w:space="0" w:color="auto"/>
                  </w:tcBorders>
                  <w:vAlign w:val="center"/>
                </w:tcPr>
                <w:p w14:paraId="37095923" w14:textId="77777777" w:rsidR="00403D38" w:rsidRPr="003B7D07" w:rsidRDefault="00ED7B7E" w:rsidP="00932577">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Interest rate risk management</w:t>
                  </w:r>
                  <w:r w:rsidR="00403D38" w:rsidRPr="003B7D07">
                    <w:rPr>
                      <w:rFonts w:ascii="Arial" w:hAnsi="Arial" w:cs="Arial"/>
                      <w:color w:val="000000" w:themeColor="text1"/>
                      <w:sz w:val="20"/>
                      <w:szCs w:val="20"/>
                      <w:lang w:val="en-GB"/>
                    </w:rPr>
                    <w:t>.</w:t>
                  </w:r>
                  <w:r w:rsidRPr="003B7D07">
                    <w:rPr>
                      <w:rFonts w:ascii="Arial" w:hAnsi="Arial" w:cs="Arial"/>
                      <w:color w:val="000000" w:themeColor="text1"/>
                      <w:sz w:val="20"/>
                      <w:szCs w:val="20"/>
                      <w:lang w:val="en-GB"/>
                    </w:rPr>
                    <w:t xml:space="preserve"> </w:t>
                  </w:r>
                </w:p>
                <w:p w14:paraId="39A543CB" w14:textId="77777777"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Specificities of currency risk management.</w:t>
                  </w:r>
                </w:p>
              </w:tc>
              <w:tc>
                <w:tcPr>
                  <w:tcW w:w="472" w:type="dxa"/>
                  <w:tcBorders>
                    <w:right w:val="single" w:sz="18" w:space="0" w:color="auto"/>
                  </w:tcBorders>
                  <w:vAlign w:val="center"/>
                </w:tcPr>
                <w:p w14:paraId="55CCB594"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AD681A0" w14:textId="77777777" w:rsidR="00403D38" w:rsidRPr="003B7D07" w:rsidRDefault="003F42F3" w:rsidP="003F42F3">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Example</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w:t>
                  </w:r>
                  <w:r w:rsidRPr="003B7D07">
                    <w:rPr>
                      <w:rFonts w:ascii="Arial" w:hAnsi="Arial" w:cs="Arial"/>
                      <w:color w:val="000000" w:themeColor="text1"/>
                      <w:sz w:val="20"/>
                      <w:szCs w:val="20"/>
                      <w:lang w:val="en-GB"/>
                    </w:rPr>
                    <w:t>determining</w:t>
                  </w:r>
                  <w:r w:rsidR="00C07CDB"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deposit price and calculations of </w:t>
                  </w:r>
                  <w:r w:rsidR="00C07CDB" w:rsidRPr="003B7D07">
                    <w:rPr>
                      <w:rFonts w:ascii="Arial" w:hAnsi="Arial" w:cs="Arial"/>
                      <w:color w:val="000000" w:themeColor="text1"/>
                      <w:sz w:val="20"/>
                      <w:szCs w:val="20"/>
                      <w:lang w:val="en-GB"/>
                    </w:rPr>
                    <w:t xml:space="preserve">bank financing costs. </w:t>
                  </w:r>
                </w:p>
              </w:tc>
              <w:tc>
                <w:tcPr>
                  <w:tcW w:w="471" w:type="dxa"/>
                  <w:tcBorders>
                    <w:right w:val="single" w:sz="18" w:space="0" w:color="auto"/>
                  </w:tcBorders>
                  <w:vAlign w:val="center"/>
                </w:tcPr>
                <w:p w14:paraId="31A2C4CD"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39D44F42" w14:textId="77777777" w:rsidTr="00403D38">
              <w:trPr>
                <w:cantSplit/>
              </w:trPr>
              <w:tc>
                <w:tcPr>
                  <w:tcW w:w="497" w:type="dxa"/>
                  <w:tcBorders>
                    <w:left w:val="single" w:sz="18" w:space="0" w:color="auto"/>
                    <w:right w:val="single" w:sz="18" w:space="0" w:color="auto"/>
                  </w:tcBorders>
                  <w:vAlign w:val="center"/>
                </w:tcPr>
                <w:p w14:paraId="4B73E586" w14:textId="77777777" w:rsidR="00403D38" w:rsidRPr="003B7D07" w:rsidRDefault="003F42F3"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12</w:t>
                  </w:r>
                </w:p>
              </w:tc>
              <w:tc>
                <w:tcPr>
                  <w:tcW w:w="2946" w:type="dxa"/>
                  <w:tcBorders>
                    <w:left w:val="single" w:sz="18" w:space="0" w:color="auto"/>
                  </w:tcBorders>
                  <w:vAlign w:val="center"/>
                </w:tcPr>
                <w:p w14:paraId="0D257719" w14:textId="77777777"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Bank liquidity management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14:paraId="78E1534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06F409C2" w14:textId="77777777" w:rsidR="00403D38" w:rsidRPr="003B7D07" w:rsidRDefault="003F42F3"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Example</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calculation</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interest rate risk exposure and management strategies.</w:t>
                  </w:r>
                </w:p>
              </w:tc>
              <w:tc>
                <w:tcPr>
                  <w:tcW w:w="471" w:type="dxa"/>
                  <w:tcBorders>
                    <w:right w:val="single" w:sz="18" w:space="0" w:color="auto"/>
                  </w:tcBorders>
                  <w:vAlign w:val="center"/>
                </w:tcPr>
                <w:p w14:paraId="231CE365"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0908970C" w14:textId="77777777" w:rsidTr="00403D38">
              <w:trPr>
                <w:cantSplit/>
              </w:trPr>
              <w:tc>
                <w:tcPr>
                  <w:tcW w:w="497" w:type="dxa"/>
                  <w:tcBorders>
                    <w:left w:val="single" w:sz="18" w:space="0" w:color="auto"/>
                    <w:right w:val="single" w:sz="18" w:space="0" w:color="auto"/>
                  </w:tcBorders>
                  <w:vAlign w:val="center"/>
                </w:tcPr>
                <w:p w14:paraId="39F18D26" w14:textId="77777777" w:rsidR="00403D38" w:rsidRPr="003B7D07" w:rsidRDefault="003F42F3"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13</w:t>
                  </w:r>
                </w:p>
              </w:tc>
              <w:tc>
                <w:tcPr>
                  <w:tcW w:w="2946" w:type="dxa"/>
                  <w:tcBorders>
                    <w:left w:val="single" w:sz="18" w:space="0" w:color="auto"/>
                  </w:tcBorders>
                  <w:vAlign w:val="center"/>
                </w:tcPr>
                <w:p w14:paraId="3D32A0F6" w14:textId="77777777" w:rsidR="00403D38" w:rsidRPr="003B7D07" w:rsidRDefault="003F42F3" w:rsidP="003F42F3">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Regulation of the business of banking: capital requirements in focus. Adjustment modes of banks to the capital adequacy standards. Banking (in)</w:t>
                  </w:r>
                  <w:r w:rsid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stability from the microeconomic and macroeconomic point of view.</w:t>
                  </w:r>
                </w:p>
              </w:tc>
              <w:tc>
                <w:tcPr>
                  <w:tcW w:w="472" w:type="dxa"/>
                  <w:tcBorders>
                    <w:right w:val="single" w:sz="18" w:space="0" w:color="auto"/>
                  </w:tcBorders>
                  <w:vAlign w:val="center"/>
                </w:tcPr>
                <w:p w14:paraId="0F8B1BD1"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1F057860" w14:textId="77777777" w:rsidR="00403D38" w:rsidRPr="003B7D07" w:rsidRDefault="003F42F3"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 xml:space="preserve">Examples of measuring liquidity and management techniques. </w:t>
                  </w:r>
                </w:p>
                <w:p w14:paraId="1B5F6FDC" w14:textId="77777777" w:rsidR="003F42F3" w:rsidRPr="003B7D07" w:rsidRDefault="003F42F3" w:rsidP="003F42F3">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Selected topic in the banking stability area.</w:t>
                  </w:r>
                </w:p>
              </w:tc>
              <w:tc>
                <w:tcPr>
                  <w:tcW w:w="471" w:type="dxa"/>
                  <w:tcBorders>
                    <w:right w:val="single" w:sz="18" w:space="0" w:color="auto"/>
                  </w:tcBorders>
                  <w:vAlign w:val="center"/>
                </w:tcPr>
                <w:p w14:paraId="23BD66DB"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bl>
          <w:p w14:paraId="4101652C" w14:textId="77777777"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p>
        </w:tc>
      </w:tr>
      <w:tr w:rsidR="003C27D1" w:rsidRPr="003C27D1" w14:paraId="7B657D0A" w14:textId="77777777" w:rsidTr="281D2BC6">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7868FB" w:rsidRPr="00F85F46" w:rsidRDefault="00A24E19" w:rsidP="00932577">
            <w:pPr>
              <w:pStyle w:val="FieldText"/>
              <w:rPr>
                <w:rFonts w:ascii="Arial" w:hAnsi="Arial" w:cs="Arial"/>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007868FB" w:rsidRPr="003B7D07">
              <w:rPr>
                <w:rFonts w:ascii="Arial" w:hAnsi="Arial" w:cs="Arial"/>
                <w:b w:val="0"/>
                <w:color w:val="000000" w:themeColor="text1"/>
                <w:sz w:val="20"/>
                <w:szCs w:val="20"/>
                <w:lang w:val="en-GB"/>
              </w:rPr>
              <w:t xml:space="preserve"> </w:t>
            </w:r>
            <w:r w:rsidR="007868FB" w:rsidRPr="00F85F46">
              <w:rPr>
                <w:rFonts w:ascii="Arial" w:hAnsi="Arial" w:cs="Arial"/>
                <w:color w:val="000000" w:themeColor="text1"/>
                <w:sz w:val="20"/>
                <w:szCs w:val="20"/>
                <w:lang w:val="en-GB"/>
              </w:rPr>
              <w:t>lectures</w:t>
            </w:r>
          </w:p>
          <w:p w14:paraId="79F1D571" w14:textId="77777777" w:rsidR="007868FB" w:rsidRPr="00F85F46" w:rsidRDefault="00A24E19"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007868FB" w:rsidRPr="00F85F46">
              <w:rPr>
                <w:rFonts w:ascii="Arial" w:hAnsi="Arial" w:cs="Arial"/>
                <w:color w:val="000000" w:themeColor="text1"/>
                <w:sz w:val="20"/>
                <w:szCs w:val="20"/>
                <w:lang w:val="en-GB"/>
              </w:rPr>
              <w:t xml:space="preserve"> seminars and workshops</w:t>
            </w:r>
          </w:p>
          <w:p w14:paraId="6A37731C" w14:textId="77777777" w:rsidR="007868FB" w:rsidRPr="00F85F46" w:rsidRDefault="00A24E19"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007868FB" w:rsidRPr="00F85F46">
              <w:rPr>
                <w:rFonts w:ascii="Arial" w:hAnsi="Arial" w:cs="Arial"/>
                <w:color w:val="000000" w:themeColor="text1"/>
                <w:sz w:val="20"/>
                <w:szCs w:val="20"/>
                <w:lang w:val="en-GB"/>
              </w:rPr>
              <w:t xml:space="preserve"> exercises  </w:t>
            </w:r>
          </w:p>
          <w:p w14:paraId="10025966"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t>
            </w:r>
            <w:r w:rsidRPr="003B7D07">
              <w:rPr>
                <w:rFonts w:ascii="Arial" w:hAnsi="Arial" w:cs="Arial"/>
                <w:b w:val="0"/>
                <w:i/>
                <w:color w:val="000000" w:themeColor="text1"/>
                <w:sz w:val="20"/>
                <w:szCs w:val="20"/>
                <w:lang w:val="en-GB"/>
              </w:rPr>
              <w:t>on line</w:t>
            </w:r>
            <w:r w:rsidRPr="003B7D07">
              <w:rPr>
                <w:rFonts w:ascii="Arial" w:hAnsi="Arial" w:cs="Arial"/>
                <w:b w:val="0"/>
                <w:color w:val="000000" w:themeColor="text1"/>
                <w:sz w:val="20"/>
                <w:szCs w:val="20"/>
                <w:lang w:val="en-GB"/>
              </w:rPr>
              <w:t xml:space="preserve"> in entirety</w:t>
            </w:r>
          </w:p>
          <w:p w14:paraId="77DAF539"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t>
            </w:r>
            <w:r w:rsidRPr="00F85F46">
              <w:rPr>
                <w:rFonts w:ascii="Arial" w:hAnsi="Arial" w:cs="Arial"/>
                <w:color w:val="000000" w:themeColor="text1"/>
                <w:sz w:val="20"/>
                <w:szCs w:val="20"/>
                <w:lang w:val="en-GB"/>
              </w:rPr>
              <w:t>partial e-learning</w:t>
            </w:r>
          </w:p>
          <w:p w14:paraId="799B2873" w14:textId="77777777"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r w:rsidRPr="003B7D07">
              <w:rPr>
                <w:rFonts w:ascii="MS Gothic" w:eastAsia="MS Gothic" w:hAnsi="MS Gothic" w:cs="Arial"/>
                <w:color w:val="000000" w:themeColor="text1"/>
                <w:sz w:val="20"/>
                <w:szCs w:val="20"/>
                <w:lang w:val="en-GB"/>
              </w:rPr>
              <w:t>☐</w:t>
            </w:r>
            <w:r w:rsidRPr="003B7D0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F85F46" w:rsidRDefault="00A24E19" w:rsidP="00932577">
            <w:pPr>
              <w:pStyle w:val="FieldText"/>
              <w:rPr>
                <w:rFonts w:ascii="Arial" w:hAnsi="Arial" w:cs="Arial"/>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007868FB" w:rsidRPr="003B7D07">
              <w:rPr>
                <w:rFonts w:ascii="Arial" w:hAnsi="Arial" w:cs="Arial"/>
                <w:b w:val="0"/>
                <w:color w:val="000000" w:themeColor="text1"/>
                <w:sz w:val="20"/>
                <w:szCs w:val="20"/>
                <w:lang w:val="en-GB"/>
              </w:rPr>
              <w:t xml:space="preserve"> </w:t>
            </w:r>
            <w:r w:rsidR="007868FB" w:rsidRPr="00F85F46">
              <w:rPr>
                <w:rFonts w:ascii="Arial" w:hAnsi="Arial" w:cs="Arial"/>
                <w:color w:val="000000" w:themeColor="text1"/>
                <w:sz w:val="20"/>
                <w:szCs w:val="20"/>
                <w:lang w:val="en-GB"/>
              </w:rPr>
              <w:t>independent assignments</w:t>
            </w:r>
          </w:p>
          <w:p w14:paraId="648180E1" w14:textId="77777777" w:rsidR="007868FB" w:rsidRPr="00F85F46" w:rsidRDefault="007868FB"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Pr="00F85F46">
              <w:rPr>
                <w:rFonts w:ascii="Arial" w:hAnsi="Arial" w:cs="Arial"/>
                <w:color w:val="000000" w:themeColor="text1"/>
                <w:sz w:val="20"/>
                <w:szCs w:val="20"/>
                <w:lang w:val="en-GB"/>
              </w:rPr>
              <w:t xml:space="preserve"> multimedia </w:t>
            </w:r>
          </w:p>
          <w:p w14:paraId="597DD50D"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laboratory</w:t>
            </w:r>
          </w:p>
          <w:p w14:paraId="5F491C2D"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work with mentor</w:t>
            </w:r>
          </w:p>
          <w:p w14:paraId="3B988CB5" w14:textId="77777777" w:rsidR="007868FB" w:rsidRPr="003B7D07" w:rsidRDefault="007868FB" w:rsidP="00EE0019">
            <w:pPr>
              <w:tabs>
                <w:tab w:val="left" w:pos="2820"/>
              </w:tabs>
              <w:spacing w:after="0" w:line="240" w:lineRule="auto"/>
              <w:rPr>
                <w:rFonts w:ascii="Arial" w:hAnsi="Arial" w:cs="Arial"/>
                <w:color w:val="000000" w:themeColor="text1"/>
                <w:sz w:val="20"/>
                <w:szCs w:val="20"/>
                <w:lang w:val="en-GB"/>
              </w:rPr>
            </w:pPr>
            <w:r w:rsidRPr="003B7D07">
              <w:rPr>
                <w:rFonts w:ascii="MS Gothic" w:eastAsia="MS Gothic" w:hAnsi="MS Gothic" w:cs="Arial"/>
                <w:color w:val="000000" w:themeColor="text1"/>
                <w:sz w:val="20"/>
                <w:szCs w:val="20"/>
                <w:lang w:val="en-GB"/>
              </w:rPr>
              <w:t>☐</w:t>
            </w:r>
            <w:r w:rsidRPr="003B7D07">
              <w:rPr>
                <w:rFonts w:ascii="Arial" w:hAnsi="Arial" w:cs="Arial"/>
                <w:color w:val="000000" w:themeColor="text1"/>
                <w:sz w:val="20"/>
                <w:szCs w:val="20"/>
                <w:lang w:val="en-GB"/>
              </w:rPr>
              <w:t xml:space="preserve"> </w:t>
            </w:r>
            <w:r w:rsidR="00EE0019" w:rsidRPr="00F85F46">
              <w:rPr>
                <w:rFonts w:ascii="Arial" w:hAnsi="Arial" w:cs="Arial"/>
                <w:b/>
                <w:color w:val="000000" w:themeColor="text1"/>
                <w:sz w:val="20"/>
                <w:szCs w:val="20"/>
                <w:lang w:val="en-GB"/>
              </w:rPr>
              <w:t>g</w:t>
            </w:r>
            <w:r w:rsidR="003F42F3" w:rsidRPr="00F85F46">
              <w:rPr>
                <w:rFonts w:ascii="Arial" w:hAnsi="Arial" w:cs="Arial"/>
                <w:b/>
                <w:color w:val="000000" w:themeColor="text1"/>
                <w:sz w:val="20"/>
                <w:szCs w:val="20"/>
                <w:lang w:val="en-GB"/>
              </w:rPr>
              <w:t>uest lecture</w:t>
            </w:r>
            <w:r w:rsidR="003F42F3" w:rsidRPr="00F85F46">
              <w:rPr>
                <w:b/>
                <w:color w:val="000000" w:themeColor="text1"/>
              </w:rPr>
              <w:t xml:space="preserve"> </w:t>
            </w:r>
            <w:r w:rsidR="003F42F3" w:rsidRPr="00F85F46">
              <w:rPr>
                <w:rFonts w:ascii="Arial" w:hAnsi="Arial" w:cs="Arial"/>
                <w:b/>
                <w:color w:val="000000" w:themeColor="text1"/>
                <w:sz w:val="20"/>
                <w:szCs w:val="20"/>
                <w:lang w:val="en-GB"/>
              </w:rPr>
              <w:t>by the expert from the practice</w:t>
            </w:r>
            <w:r w:rsidR="003F42F3"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bdr w:val="single" w:sz="12" w:space="0" w:color="auto"/>
                <w:lang w:val="en-GB"/>
              </w:rPr>
              <w:t xml:space="preserve"> </w:t>
            </w:r>
          </w:p>
        </w:tc>
      </w:tr>
      <w:tr w:rsidR="003C27D1" w:rsidRPr="003C27D1" w14:paraId="4B99056E" w14:textId="77777777" w:rsidTr="281D2BC6">
        <w:trPr>
          <w:trHeight w:val="577"/>
        </w:trPr>
        <w:tc>
          <w:tcPr>
            <w:tcW w:w="1912" w:type="dxa"/>
            <w:vMerge/>
            <w:tcMar>
              <w:left w:w="57" w:type="dxa"/>
              <w:right w:w="57" w:type="dxa"/>
            </w:tcMar>
            <w:vAlign w:val="center"/>
          </w:tcPr>
          <w:p w14:paraId="1299C43A" w14:textId="77777777" w:rsidR="007868FB" w:rsidRPr="003C27D1" w:rsidRDefault="007868FB" w:rsidP="00932577">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4DDBEF00" w14:textId="77777777" w:rsidR="007868FB" w:rsidRPr="003C27D1" w:rsidRDefault="007868FB" w:rsidP="00932577">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461D779" w14:textId="77777777" w:rsidR="007868FB" w:rsidRPr="003C27D1" w:rsidRDefault="007868FB" w:rsidP="00932577">
            <w:pPr>
              <w:pStyle w:val="FieldText"/>
              <w:rPr>
                <w:rFonts w:ascii="Arial" w:hAnsi="Arial" w:cs="Arial"/>
                <w:b w:val="0"/>
                <w:sz w:val="20"/>
                <w:szCs w:val="20"/>
                <w:lang w:val="en-GB"/>
              </w:rPr>
            </w:pPr>
          </w:p>
        </w:tc>
      </w:tr>
      <w:tr w:rsidR="003C27D1" w:rsidRPr="003C27D1" w14:paraId="4CAB49A3"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Student</w:t>
            </w:r>
            <w:r w:rsidRPr="003C27D1">
              <w:rPr>
                <w:rStyle w:val="CommentReference"/>
                <w:lang w:val="en-GB"/>
              </w:rPr>
              <w:t xml:space="preserve"> </w:t>
            </w:r>
            <w:r w:rsidRPr="003C27D1">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9E85B7F" w14:textId="77777777" w:rsidR="003F42F3" w:rsidRPr="003B7D07" w:rsidRDefault="00F85F46" w:rsidP="00642840">
            <w:pPr>
              <w:tabs>
                <w:tab w:val="left" w:pos="2820"/>
              </w:tabs>
              <w:spacing w:after="0" w:line="240" w:lineRule="auto"/>
              <w:rPr>
                <w:rFonts w:ascii="Arial" w:hAnsi="Arial" w:cs="Arial"/>
                <w:strike/>
                <w:color w:val="000000" w:themeColor="text1"/>
                <w:sz w:val="20"/>
                <w:szCs w:val="20"/>
                <w:lang w:val="en-GB"/>
              </w:rPr>
            </w:pPr>
            <w:r w:rsidRPr="00F85F46">
              <w:rPr>
                <w:rFonts w:ascii="Arial" w:hAnsi="Arial" w:cs="Arial"/>
                <w:color w:val="000000" w:themeColor="text1"/>
                <w:sz w:val="20"/>
                <w:szCs w:val="20"/>
                <w:lang w:val="en-GB"/>
              </w:rPr>
              <w:t>To attain a signature, student has to regularly attend course – for the full-time student, minimum is 60% of lectures</w:t>
            </w:r>
            <w:r>
              <w:rPr>
                <w:rFonts w:ascii="Arial" w:hAnsi="Arial" w:cs="Arial"/>
                <w:color w:val="000000" w:themeColor="text1"/>
                <w:sz w:val="20"/>
                <w:szCs w:val="20"/>
                <w:lang w:val="en-GB"/>
              </w:rPr>
              <w:t xml:space="preserve"> and exercises</w:t>
            </w:r>
            <w:r w:rsidRPr="00F85F46">
              <w:rPr>
                <w:rFonts w:ascii="Arial" w:hAnsi="Arial" w:cs="Arial"/>
                <w:color w:val="000000" w:themeColor="text1"/>
                <w:sz w:val="20"/>
                <w:szCs w:val="20"/>
                <w:lang w:val="en-GB"/>
              </w:rPr>
              <w:t>, and for the part-time student, minimum is 30% of lectures</w:t>
            </w:r>
            <w:r>
              <w:rPr>
                <w:rFonts w:ascii="Arial" w:hAnsi="Arial" w:cs="Arial"/>
                <w:color w:val="000000" w:themeColor="text1"/>
                <w:sz w:val="20"/>
                <w:szCs w:val="20"/>
                <w:lang w:val="en-GB"/>
              </w:rPr>
              <w:t xml:space="preserve"> and exercises</w:t>
            </w:r>
            <w:r w:rsidRPr="00F85F46">
              <w:rPr>
                <w:rFonts w:ascii="Arial" w:hAnsi="Arial" w:cs="Arial"/>
                <w:color w:val="000000" w:themeColor="text1"/>
                <w:sz w:val="20"/>
                <w:szCs w:val="20"/>
                <w:lang w:val="en-GB"/>
              </w:rPr>
              <w:t>.</w:t>
            </w:r>
            <w:r>
              <w:rPr>
                <w:rFonts w:ascii="Arial" w:hAnsi="Arial" w:cs="Arial"/>
                <w:color w:val="000000" w:themeColor="text1"/>
                <w:sz w:val="20"/>
                <w:szCs w:val="20"/>
                <w:lang w:val="en-GB"/>
              </w:rPr>
              <w:t xml:space="preserve"> </w:t>
            </w:r>
            <w:r w:rsidR="00642840" w:rsidRPr="003B7D07">
              <w:rPr>
                <w:rFonts w:ascii="Arial" w:hAnsi="Arial" w:cs="Arial"/>
                <w:color w:val="000000" w:themeColor="text1"/>
                <w:sz w:val="20"/>
                <w:szCs w:val="20"/>
                <w:lang w:val="en-GB"/>
              </w:rPr>
              <w:t xml:space="preserve">To attain a signature, student is </w:t>
            </w:r>
            <w:r>
              <w:rPr>
                <w:rFonts w:ascii="Arial" w:hAnsi="Arial" w:cs="Arial"/>
                <w:color w:val="000000" w:themeColor="text1"/>
                <w:sz w:val="20"/>
                <w:szCs w:val="20"/>
                <w:lang w:val="en-GB"/>
              </w:rPr>
              <w:t xml:space="preserve">also </w:t>
            </w:r>
            <w:r w:rsidR="00642840" w:rsidRPr="003B7D07">
              <w:rPr>
                <w:rFonts w:ascii="Arial" w:hAnsi="Arial" w:cs="Arial"/>
                <w:color w:val="000000" w:themeColor="text1"/>
                <w:sz w:val="20"/>
                <w:szCs w:val="20"/>
                <w:lang w:val="en-GB"/>
              </w:rPr>
              <w:t>required to actively participate in lectures and exercises. During the semester, in the weeks in which lectures and exercises are held, 4 self-evaluation tests will be organized. Students are required to try to solve each of the 4 online self-evaluation tests, which will be composed of problem tasks. Solving self-evaluation tests successfully is not a substitute for the written tests or exam, but can contribute to a higher positive grade. Two self-evaluation tests precede the first written test, after which the other self-evaluation tests will follow.</w:t>
            </w:r>
          </w:p>
        </w:tc>
      </w:tr>
      <w:tr w:rsidR="003C27D1" w:rsidRPr="003C27D1" w14:paraId="6DF6AC83" w14:textId="77777777" w:rsidTr="281D2BC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 xml:space="preserve">Screening student work </w:t>
            </w:r>
            <w:r w:rsidRPr="003C27D1">
              <w:rPr>
                <w:rFonts w:ascii="Arial" w:hAnsi="Arial" w:cs="Arial"/>
                <w:i/>
                <w:sz w:val="20"/>
                <w:szCs w:val="20"/>
                <w:lang w:val="en-GB"/>
              </w:rPr>
              <w:t>(name the proportion of ECTS credits for each</w:t>
            </w:r>
            <w:r w:rsidRPr="003C27D1">
              <w:rPr>
                <w:rStyle w:val="CommentReference"/>
                <w:lang w:val="en-GB"/>
              </w:rPr>
              <w:t xml:space="preserve"> </w:t>
            </w:r>
            <w:r w:rsidRPr="003C27D1">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E9C2A93" w14:textId="77777777" w:rsidR="007868FB" w:rsidRPr="0009193E" w:rsidRDefault="00F85F46" w:rsidP="00932577">
            <w:pPr>
              <w:pStyle w:val="FieldText"/>
              <w:rPr>
                <w:rFonts w:ascii="Arial" w:hAnsi="Arial" w:cs="Arial"/>
                <w:b w:val="0"/>
                <w:sz w:val="20"/>
                <w:szCs w:val="20"/>
                <w:lang w:val="en-GB"/>
              </w:rPr>
            </w:pPr>
            <w:r>
              <w:rPr>
                <w:rFonts w:ascii="Arial" w:hAnsi="Arial" w:cs="Arial"/>
                <w:b w:val="0"/>
                <w:sz w:val="20"/>
                <w:szCs w:val="20"/>
                <w:lang w:val="en-GB"/>
              </w:rPr>
              <w:t>0,</w:t>
            </w:r>
            <w:r w:rsidR="00350257">
              <w:rPr>
                <w:rFonts w:ascii="Arial" w:hAnsi="Arial" w:cs="Arial"/>
                <w:b w:val="0"/>
                <w:sz w:val="20"/>
                <w:szCs w:val="20"/>
                <w:lang w:val="en-GB"/>
              </w:rPr>
              <w:t>7</w:t>
            </w:r>
          </w:p>
        </w:tc>
        <w:tc>
          <w:tcPr>
            <w:tcW w:w="1276" w:type="dxa"/>
            <w:gridSpan w:val="3"/>
            <w:tcBorders>
              <w:top w:val="single" w:sz="12" w:space="0" w:color="auto"/>
            </w:tcBorders>
            <w:tcMar>
              <w:left w:w="57" w:type="dxa"/>
              <w:right w:w="57" w:type="dxa"/>
            </w:tcMar>
            <w:vAlign w:val="center"/>
          </w:tcPr>
          <w:p w14:paraId="7C3C1F36" w14:textId="77777777"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3C27D1" w:rsidRDefault="00D8158E" w:rsidP="00932577">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007868FB"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3C27D1" w:rsidRDefault="00D8158E" w:rsidP="00932577">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007868FB"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r>
      <w:tr w:rsidR="0009193E" w:rsidRPr="003C27D1" w14:paraId="5EBF9505" w14:textId="77777777" w:rsidTr="281D2BC6">
        <w:trPr>
          <w:trHeight w:val="397"/>
        </w:trPr>
        <w:tc>
          <w:tcPr>
            <w:tcW w:w="1912" w:type="dxa"/>
            <w:vMerge/>
            <w:tcMar>
              <w:left w:w="57" w:type="dxa"/>
              <w:right w:w="57" w:type="dxa"/>
            </w:tcMar>
            <w:vAlign w:val="center"/>
          </w:tcPr>
          <w:p w14:paraId="3CF2D8B6"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Experimental work</w:t>
            </w:r>
          </w:p>
        </w:tc>
        <w:tc>
          <w:tcPr>
            <w:tcW w:w="850" w:type="dxa"/>
            <w:tcMar>
              <w:left w:w="57" w:type="dxa"/>
              <w:right w:w="57" w:type="dxa"/>
            </w:tcMar>
            <w:vAlign w:val="center"/>
          </w:tcPr>
          <w:p w14:paraId="0FB78278" w14:textId="77777777" w:rsidR="0009193E" w:rsidRPr="003C27D1" w:rsidRDefault="0009193E" w:rsidP="0009193E">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Report</w:t>
            </w:r>
          </w:p>
        </w:tc>
        <w:tc>
          <w:tcPr>
            <w:tcW w:w="1170" w:type="dxa"/>
            <w:tcMar>
              <w:left w:w="57" w:type="dxa"/>
              <w:right w:w="57" w:type="dxa"/>
            </w:tcMar>
            <w:vAlign w:val="center"/>
          </w:tcPr>
          <w:p w14:paraId="23A5BDFB"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c>
          <w:tcPr>
            <w:tcW w:w="1665" w:type="dxa"/>
            <w:gridSpan w:val="5"/>
            <w:tcMar>
              <w:left w:w="57" w:type="dxa"/>
              <w:right w:w="57" w:type="dxa"/>
            </w:tcMar>
            <w:vAlign w:val="center"/>
          </w:tcPr>
          <w:p w14:paraId="73E383B4" w14:textId="77777777" w:rsidR="0009193E" w:rsidRPr="003C27D1" w:rsidRDefault="00F85F46" w:rsidP="0009193E">
            <w:pPr>
              <w:pStyle w:val="FieldText"/>
              <w:rPr>
                <w:rFonts w:ascii="Arial" w:hAnsi="Arial" w:cs="Arial"/>
                <w:b w:val="0"/>
                <w:sz w:val="20"/>
                <w:szCs w:val="20"/>
                <w:lang w:val="en-GB"/>
              </w:rPr>
            </w:pPr>
            <w:r>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329596BA" w14:textId="77777777" w:rsidR="0009193E" w:rsidRPr="003C27D1" w:rsidRDefault="00F85F46" w:rsidP="00F31BEC">
            <w:pPr>
              <w:pStyle w:val="FieldText"/>
              <w:rPr>
                <w:rFonts w:ascii="Arial" w:hAnsi="Arial" w:cs="Arial"/>
                <w:b w:val="0"/>
                <w:sz w:val="20"/>
                <w:szCs w:val="20"/>
                <w:lang w:val="en-GB"/>
              </w:rPr>
            </w:pPr>
            <w:r>
              <w:rPr>
                <w:rFonts w:ascii="Arial" w:hAnsi="Arial" w:cs="Arial"/>
                <w:b w:val="0"/>
                <w:sz w:val="20"/>
                <w:szCs w:val="20"/>
                <w:lang w:val="en-GB"/>
              </w:rPr>
              <w:t>0,</w:t>
            </w:r>
            <w:r w:rsidR="00F31BEC">
              <w:rPr>
                <w:rFonts w:ascii="Arial" w:hAnsi="Arial" w:cs="Arial"/>
                <w:b w:val="0"/>
                <w:sz w:val="20"/>
                <w:szCs w:val="20"/>
                <w:lang w:val="en-GB"/>
              </w:rPr>
              <w:t>3</w:t>
            </w:r>
          </w:p>
        </w:tc>
      </w:tr>
      <w:tr w:rsidR="0009193E" w:rsidRPr="003C27D1" w14:paraId="6998A53F" w14:textId="77777777" w:rsidTr="281D2BC6">
        <w:trPr>
          <w:trHeight w:val="397"/>
        </w:trPr>
        <w:tc>
          <w:tcPr>
            <w:tcW w:w="1912" w:type="dxa"/>
            <w:vMerge/>
            <w:tcMar>
              <w:left w:w="57" w:type="dxa"/>
              <w:right w:w="57" w:type="dxa"/>
            </w:tcMar>
            <w:vAlign w:val="center"/>
          </w:tcPr>
          <w:p w14:paraId="1FC39945"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Essay</w:t>
            </w:r>
          </w:p>
        </w:tc>
        <w:tc>
          <w:tcPr>
            <w:tcW w:w="850" w:type="dxa"/>
            <w:tcMar>
              <w:left w:w="57" w:type="dxa"/>
              <w:right w:w="57" w:type="dxa"/>
            </w:tcMar>
            <w:vAlign w:val="center"/>
          </w:tcPr>
          <w:p w14:paraId="0562CB0E" w14:textId="77777777" w:rsidR="0009193E" w:rsidRPr="003C27D1" w:rsidRDefault="0009193E" w:rsidP="0009193E">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Seminar essay</w:t>
            </w:r>
          </w:p>
        </w:tc>
        <w:tc>
          <w:tcPr>
            <w:tcW w:w="1170" w:type="dxa"/>
            <w:tcMar>
              <w:left w:w="57" w:type="dxa"/>
              <w:right w:w="57" w:type="dxa"/>
            </w:tcMar>
            <w:vAlign w:val="center"/>
          </w:tcPr>
          <w:p w14:paraId="34CE0A41" w14:textId="77777777" w:rsidR="0009193E" w:rsidRPr="003C27D1" w:rsidRDefault="0009193E" w:rsidP="0009193E">
            <w:pPr>
              <w:pStyle w:val="FieldText"/>
              <w:rPr>
                <w:rFonts w:ascii="Arial" w:hAnsi="Arial" w:cs="Arial"/>
                <w:b w:val="0"/>
                <w:sz w:val="20"/>
                <w:szCs w:val="20"/>
                <w:lang w:val="en-GB"/>
              </w:rPr>
            </w:pPr>
          </w:p>
        </w:tc>
        <w:tc>
          <w:tcPr>
            <w:tcW w:w="1665" w:type="dxa"/>
            <w:gridSpan w:val="5"/>
            <w:tcMar>
              <w:left w:w="57" w:type="dxa"/>
              <w:right w:w="57" w:type="dxa"/>
            </w:tcMar>
            <w:vAlign w:val="center"/>
          </w:tcPr>
          <w:p w14:paraId="51142D11"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r w:rsidRPr="003C27D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r>
      <w:tr w:rsidR="0009193E" w:rsidRPr="003C27D1" w14:paraId="410F4ED8" w14:textId="77777777" w:rsidTr="281D2BC6">
        <w:trPr>
          <w:trHeight w:val="397"/>
        </w:trPr>
        <w:tc>
          <w:tcPr>
            <w:tcW w:w="1912" w:type="dxa"/>
            <w:vMerge/>
            <w:tcMar>
              <w:left w:w="57" w:type="dxa"/>
              <w:right w:w="57" w:type="dxa"/>
            </w:tcMar>
            <w:vAlign w:val="center"/>
          </w:tcPr>
          <w:p w14:paraId="62EBF3C5"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7158FB1"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Tests</w:t>
            </w:r>
          </w:p>
        </w:tc>
        <w:tc>
          <w:tcPr>
            <w:tcW w:w="850" w:type="dxa"/>
            <w:tcMar>
              <w:left w:w="57" w:type="dxa"/>
              <w:right w:w="57" w:type="dxa"/>
            </w:tcMar>
            <w:vAlign w:val="center"/>
          </w:tcPr>
          <w:p w14:paraId="0DF185A8"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4*</w:t>
            </w:r>
          </w:p>
        </w:tc>
        <w:tc>
          <w:tcPr>
            <w:tcW w:w="1276" w:type="dxa"/>
            <w:gridSpan w:val="3"/>
            <w:tcMar>
              <w:left w:w="57" w:type="dxa"/>
              <w:right w:w="57" w:type="dxa"/>
            </w:tcMar>
            <w:vAlign w:val="center"/>
          </w:tcPr>
          <w:p w14:paraId="47ACC00D"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Oral exam</w:t>
            </w:r>
          </w:p>
        </w:tc>
        <w:tc>
          <w:tcPr>
            <w:tcW w:w="1170" w:type="dxa"/>
            <w:tcMar>
              <w:left w:w="57" w:type="dxa"/>
              <w:right w:w="57" w:type="dxa"/>
            </w:tcMar>
            <w:vAlign w:val="center"/>
          </w:tcPr>
          <w:p w14:paraId="7C60935A"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c>
          <w:tcPr>
            <w:tcW w:w="1665" w:type="dxa"/>
            <w:gridSpan w:val="5"/>
            <w:tcMar>
              <w:left w:w="57" w:type="dxa"/>
              <w:right w:w="57" w:type="dxa"/>
            </w:tcMar>
            <w:vAlign w:val="center"/>
          </w:tcPr>
          <w:p w14:paraId="09ED7D7A"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r w:rsidRPr="003C27D1">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r>
      <w:tr w:rsidR="0009193E" w:rsidRPr="003C27D1" w14:paraId="21554413" w14:textId="77777777" w:rsidTr="281D2BC6">
        <w:trPr>
          <w:trHeight w:val="397"/>
        </w:trPr>
        <w:tc>
          <w:tcPr>
            <w:tcW w:w="1912" w:type="dxa"/>
            <w:vMerge/>
            <w:tcMar>
              <w:left w:w="57" w:type="dxa"/>
              <w:right w:w="57" w:type="dxa"/>
            </w:tcMar>
            <w:vAlign w:val="center"/>
          </w:tcPr>
          <w:p w14:paraId="6D98A12B"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79935FF"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r w:rsidRPr="003C27D1">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r>
      <w:tr w:rsidR="0009193E" w:rsidRPr="003C27D1" w14:paraId="15F570B4" w14:textId="77777777" w:rsidTr="281D2BC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09193E" w:rsidRPr="003C27D1" w:rsidRDefault="0009193E" w:rsidP="0009193E">
            <w:pPr>
              <w:tabs>
                <w:tab w:val="left" w:pos="360"/>
                <w:tab w:val="left" w:pos="540"/>
              </w:tabs>
              <w:spacing w:after="0" w:line="240" w:lineRule="auto"/>
              <w:rPr>
                <w:rFonts w:ascii="Arial" w:hAnsi="Arial" w:cs="Arial"/>
                <w:sz w:val="20"/>
                <w:szCs w:val="20"/>
                <w:lang w:val="en-GB"/>
              </w:rPr>
            </w:pPr>
            <w:r w:rsidRPr="003C27D1">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75B9D3D"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 xml:space="preserve">Two written tests, written exam. The exam is conducted by the course teacher. </w:t>
            </w:r>
          </w:p>
          <w:p w14:paraId="555DC1E5"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6FA5A99D"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 Positive assessment of both tests replaces the final written exam.</w:t>
            </w:r>
          </w:p>
          <w:p w14:paraId="1CE2AF92"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14:paraId="50DB06E6"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09193E" w:rsidRPr="003C27D1" w14:paraId="0EAC6FFA" w14:textId="77777777" w:rsidTr="281D2BC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09193E" w:rsidRPr="003B7D07" w:rsidRDefault="0009193E" w:rsidP="0009193E">
            <w:pPr>
              <w:tabs>
                <w:tab w:val="left" w:pos="54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Availability via other media</w:t>
            </w:r>
          </w:p>
        </w:tc>
      </w:tr>
      <w:tr w:rsidR="0009193E" w:rsidRPr="003C27D1" w14:paraId="3215632E" w14:textId="77777777" w:rsidTr="281D2BC6">
        <w:trPr>
          <w:trHeight w:val="300"/>
        </w:trPr>
        <w:tc>
          <w:tcPr>
            <w:tcW w:w="1912" w:type="dxa"/>
            <w:vMerge/>
            <w:tcMar>
              <w:left w:w="57" w:type="dxa"/>
              <w:right w:w="57" w:type="dxa"/>
            </w:tcMar>
            <w:vAlign w:val="center"/>
          </w:tcPr>
          <w:p w14:paraId="2946DB82" w14:textId="77777777"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D88BAC0" w14:textId="77777777"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lang w:val="en-GB"/>
              </w:rPr>
              <w:t>Course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14:paraId="6918C9D9"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086F6EE4" w:rsidR="0009193E" w:rsidRPr="003B7D07" w:rsidRDefault="00E81FD5" w:rsidP="0009193E">
            <w:pPr>
              <w:tabs>
                <w:tab w:val="left" w:pos="2820"/>
              </w:tabs>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Merlin</w:t>
            </w:r>
          </w:p>
        </w:tc>
      </w:tr>
      <w:tr w:rsidR="0009193E" w:rsidRPr="003C27D1" w14:paraId="177D4337" w14:textId="77777777" w:rsidTr="281D2BC6">
        <w:trPr>
          <w:trHeight w:val="75"/>
        </w:trPr>
        <w:tc>
          <w:tcPr>
            <w:tcW w:w="1912" w:type="dxa"/>
            <w:vMerge/>
            <w:tcMar>
              <w:left w:w="57" w:type="dxa"/>
              <w:right w:w="57" w:type="dxa"/>
            </w:tcMar>
            <w:vAlign w:val="center"/>
          </w:tcPr>
          <w:p w14:paraId="5997CC1D" w14:textId="77777777"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29C666C" w14:textId="77777777"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(2014) </w:t>
            </w:r>
            <w:r w:rsidRPr="281D2BC6">
              <w:rPr>
                <w:rFonts w:ascii="Arial" w:eastAsia="Arial" w:hAnsi="Arial" w:cs="Arial"/>
                <w:i/>
                <w:iCs/>
                <w:color w:val="000000" w:themeColor="text1"/>
                <w:sz w:val="20"/>
                <w:szCs w:val="20"/>
              </w:rPr>
              <w:t>Etičko bankarstvo – novi koncept bankarstva</w:t>
            </w:r>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chapter</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in</w:t>
            </w:r>
            <w:proofErr w:type="spellEnd"/>
            <w:r w:rsidRPr="281D2BC6">
              <w:rPr>
                <w:rFonts w:ascii="Arial" w:eastAsia="Arial" w:hAnsi="Arial" w:cs="Arial"/>
                <w:color w:val="000000" w:themeColor="text1"/>
                <w:sz w:val="20"/>
                <w:szCs w:val="20"/>
              </w:rPr>
              <w:t xml:space="preserve"> Ćurak, M., Kundid, A. </w:t>
            </w:r>
            <w:proofErr w:type="spellStart"/>
            <w:r w:rsidRPr="281D2BC6">
              <w:rPr>
                <w:rFonts w:ascii="Arial" w:eastAsia="Arial" w:hAnsi="Arial" w:cs="Arial"/>
                <w:color w:val="000000" w:themeColor="text1"/>
                <w:sz w:val="20"/>
                <w:szCs w:val="20"/>
              </w:rPr>
              <w:t>and</w:t>
            </w:r>
            <w:proofErr w:type="spellEnd"/>
            <w:r w:rsidRPr="281D2BC6">
              <w:rPr>
                <w:rFonts w:ascii="Arial" w:eastAsia="Arial" w:hAnsi="Arial" w:cs="Arial"/>
                <w:color w:val="000000" w:themeColor="text1"/>
                <w:sz w:val="20"/>
                <w:szCs w:val="20"/>
              </w:rPr>
              <w:t xml:space="preserve"> Visković, J. (</w:t>
            </w:r>
            <w:proofErr w:type="spellStart"/>
            <w:r w:rsidRPr="281D2BC6">
              <w:rPr>
                <w:rFonts w:ascii="Arial" w:eastAsia="Arial" w:hAnsi="Arial" w:cs="Arial"/>
                <w:color w:val="000000" w:themeColor="text1"/>
                <w:sz w:val="20"/>
                <w:szCs w:val="20"/>
              </w:rPr>
              <w:t>eds</w:t>
            </w:r>
            <w:proofErr w:type="spellEnd"/>
            <w:r w:rsidRPr="281D2BC6">
              <w:rPr>
                <w:rFonts w:ascii="Arial" w:eastAsia="Arial" w:hAnsi="Arial" w:cs="Arial"/>
                <w:color w:val="000000" w:themeColor="text1"/>
                <w:sz w:val="20"/>
                <w:szCs w:val="20"/>
              </w:rPr>
              <w:t xml:space="preserve">.) Financije nakon krize: forenzika, etika i održivost, Split: Sveučilište u Splitu, Ekonomski fakultet,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243-264.</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DF98D7"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7DE37DB" w14:textId="58F4EA32" w:rsidR="0009193E" w:rsidRPr="003B7D07" w:rsidRDefault="00E81FD5" w:rsidP="0009193E">
            <w:pPr>
              <w:tabs>
                <w:tab w:val="left" w:pos="2820"/>
              </w:tabs>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Merlin</w:t>
            </w:r>
            <w:r w:rsidR="0009193E" w:rsidRPr="003B7D07">
              <w:rPr>
                <w:rFonts w:ascii="Arial" w:hAnsi="Arial" w:cs="Arial"/>
                <w:color w:val="000000" w:themeColor="text1"/>
                <w:sz w:val="20"/>
                <w:szCs w:val="20"/>
              </w:rPr>
              <w:t>/Internet</w:t>
            </w:r>
          </w:p>
        </w:tc>
      </w:tr>
      <w:tr w:rsidR="0009193E" w:rsidRPr="003C27D1" w14:paraId="468262AE" w14:textId="77777777" w:rsidTr="281D2BC6">
        <w:trPr>
          <w:trHeight w:val="75"/>
        </w:trPr>
        <w:tc>
          <w:tcPr>
            <w:tcW w:w="1912" w:type="dxa"/>
            <w:vMerge/>
            <w:tcMar>
              <w:left w:w="57" w:type="dxa"/>
              <w:right w:w="57" w:type="dxa"/>
            </w:tcMar>
            <w:vAlign w:val="center"/>
          </w:tcPr>
          <w:p w14:paraId="110FFD37" w14:textId="77777777"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7A34CC9" w14:textId="77777777"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(2010) </w:t>
            </w:r>
            <w:r w:rsidRPr="281D2BC6">
              <w:rPr>
                <w:rFonts w:ascii="Arial" w:eastAsia="Arial" w:hAnsi="Arial" w:cs="Arial"/>
                <w:i/>
                <w:iCs/>
                <w:color w:val="000000" w:themeColor="text1"/>
                <w:sz w:val="20"/>
                <w:szCs w:val="20"/>
              </w:rPr>
              <w:t>Indikatori profitabilnosti bankovnog poslovanja</w:t>
            </w:r>
            <w:r w:rsidRPr="281D2BC6">
              <w:rPr>
                <w:rFonts w:ascii="Arial" w:eastAsia="Arial" w:hAnsi="Arial" w:cs="Arial"/>
                <w:color w:val="000000" w:themeColor="text1"/>
                <w:sz w:val="20"/>
                <w:szCs w:val="20"/>
              </w:rPr>
              <w:t xml:space="preserve">, Računovodstveno – financijske informacije, Vol. 55, No. 12,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17-26.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6B20A0C"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C4A119B" w14:textId="4714A60D" w:rsidR="0009193E" w:rsidRPr="003B7D07" w:rsidRDefault="00E81FD5" w:rsidP="0009193E">
            <w:pPr>
              <w:tabs>
                <w:tab w:val="left" w:pos="2820"/>
              </w:tabs>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Merlin</w:t>
            </w:r>
          </w:p>
        </w:tc>
      </w:tr>
      <w:tr w:rsidR="0009193E" w:rsidRPr="003C27D1" w14:paraId="38EAFC87" w14:textId="77777777" w:rsidTr="281D2BC6">
        <w:trPr>
          <w:trHeight w:val="75"/>
        </w:trPr>
        <w:tc>
          <w:tcPr>
            <w:tcW w:w="1912" w:type="dxa"/>
            <w:vMerge/>
            <w:tcMar>
              <w:left w:w="57" w:type="dxa"/>
              <w:right w:w="57" w:type="dxa"/>
            </w:tcMar>
            <w:vAlign w:val="center"/>
          </w:tcPr>
          <w:p w14:paraId="3FE9F23F" w14:textId="77777777" w:rsidR="0009193E" w:rsidRPr="003C27D1" w:rsidRDefault="0009193E" w:rsidP="0009193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8ACC012" w14:textId="48208395" w:rsidR="0009193E" w:rsidRPr="00E81FD5" w:rsidRDefault="281D2BC6" w:rsidP="281D2BC6">
            <w:pPr>
              <w:numPr>
                <w:ilvl w:val="0"/>
                <w:numId w:val="8"/>
              </w:numPr>
              <w:tabs>
                <w:tab w:val="left" w:pos="2820"/>
              </w:tabs>
              <w:spacing w:after="0" w:line="240" w:lineRule="auto"/>
              <w:jc w:val="both"/>
              <w:rPr>
                <w:rFonts w:ascii="Arial" w:eastAsia="Arial" w:hAnsi="Arial" w:cs="Arial"/>
                <w:sz w:val="20"/>
                <w:szCs w:val="20"/>
              </w:rPr>
            </w:pPr>
            <w:r w:rsidRPr="00E81FD5">
              <w:rPr>
                <w:rFonts w:ascii="Arial" w:eastAsia="Arial" w:hAnsi="Arial" w:cs="Arial"/>
                <w:sz w:val="20"/>
                <w:szCs w:val="20"/>
              </w:rPr>
              <w:t xml:space="preserve">Rose, P. S., </w:t>
            </w:r>
            <w:proofErr w:type="spellStart"/>
            <w:r w:rsidRPr="00E81FD5">
              <w:rPr>
                <w:rFonts w:ascii="Arial" w:eastAsia="Arial" w:hAnsi="Arial" w:cs="Arial"/>
                <w:sz w:val="20"/>
                <w:szCs w:val="20"/>
              </w:rPr>
              <w:t>Hudgins</w:t>
            </w:r>
            <w:proofErr w:type="spellEnd"/>
            <w:r w:rsidRPr="00E81FD5">
              <w:rPr>
                <w:rFonts w:ascii="Arial" w:eastAsia="Arial" w:hAnsi="Arial" w:cs="Arial"/>
                <w:sz w:val="20"/>
                <w:szCs w:val="20"/>
              </w:rPr>
              <w:t xml:space="preserve">, S. C. (2015) </w:t>
            </w:r>
            <w:r w:rsidRPr="00E81FD5">
              <w:rPr>
                <w:rFonts w:ascii="Arial" w:eastAsia="Arial" w:hAnsi="Arial" w:cs="Arial"/>
                <w:i/>
                <w:iCs/>
                <w:sz w:val="20"/>
                <w:szCs w:val="20"/>
              </w:rPr>
              <w:t>Upravljanje bankama i financijske usluge</w:t>
            </w:r>
            <w:r w:rsidRPr="00E81FD5">
              <w:rPr>
                <w:rFonts w:ascii="Arial" w:eastAsia="Arial" w:hAnsi="Arial" w:cs="Arial"/>
                <w:sz w:val="20"/>
                <w:szCs w:val="20"/>
              </w:rPr>
              <w:t>. Zagreb: MATE.</w:t>
            </w:r>
          </w:p>
          <w:p w14:paraId="38B19E24" w14:textId="381D547C" w:rsidR="0009193E" w:rsidRPr="00E81FD5" w:rsidRDefault="281D2BC6" w:rsidP="281D2BC6">
            <w:pPr>
              <w:numPr>
                <w:ilvl w:val="0"/>
                <w:numId w:val="8"/>
              </w:numPr>
              <w:tabs>
                <w:tab w:val="left" w:pos="2820"/>
              </w:tabs>
              <w:spacing w:after="0" w:line="240" w:lineRule="auto"/>
              <w:jc w:val="both"/>
              <w:rPr>
                <w:rFonts w:ascii="Arial" w:eastAsia="Arial" w:hAnsi="Arial" w:cs="Arial"/>
                <w:sz w:val="20"/>
                <w:szCs w:val="20"/>
              </w:rPr>
            </w:pPr>
            <w:r w:rsidRPr="00E81FD5">
              <w:rPr>
                <w:rFonts w:ascii="Arial" w:eastAsia="Arial" w:hAnsi="Arial" w:cs="Arial"/>
                <w:sz w:val="20"/>
                <w:szCs w:val="20"/>
              </w:rPr>
              <w:lastRenderedPageBreak/>
              <w:t xml:space="preserve">Rose, P. S., </w:t>
            </w:r>
            <w:proofErr w:type="spellStart"/>
            <w:r w:rsidRPr="00E81FD5">
              <w:rPr>
                <w:rFonts w:ascii="Arial" w:eastAsia="Arial" w:hAnsi="Arial" w:cs="Arial"/>
                <w:sz w:val="20"/>
                <w:szCs w:val="20"/>
              </w:rPr>
              <w:t>Hudgins</w:t>
            </w:r>
            <w:proofErr w:type="spellEnd"/>
            <w:r w:rsidRPr="00E81FD5">
              <w:rPr>
                <w:rFonts w:ascii="Arial" w:eastAsia="Arial" w:hAnsi="Arial" w:cs="Arial"/>
                <w:sz w:val="20"/>
                <w:szCs w:val="20"/>
              </w:rPr>
              <w:t xml:space="preserve">, S. C. (2013) </w:t>
            </w:r>
            <w:r w:rsidRPr="00E81FD5">
              <w:rPr>
                <w:rFonts w:ascii="Arial" w:eastAsia="Arial" w:hAnsi="Arial" w:cs="Arial"/>
                <w:i/>
                <w:iCs/>
                <w:sz w:val="20"/>
                <w:szCs w:val="20"/>
              </w:rPr>
              <w:t xml:space="preserve">Bank Management &amp; Financial </w:t>
            </w:r>
            <w:proofErr w:type="spellStart"/>
            <w:r w:rsidRPr="00E81FD5">
              <w:rPr>
                <w:rFonts w:ascii="Arial" w:eastAsia="Arial" w:hAnsi="Arial" w:cs="Arial"/>
                <w:i/>
                <w:iCs/>
                <w:sz w:val="20"/>
                <w:szCs w:val="20"/>
              </w:rPr>
              <w:t>Services</w:t>
            </w:r>
            <w:proofErr w:type="spellEnd"/>
            <w:r w:rsidRPr="00E81FD5">
              <w:rPr>
                <w:rFonts w:ascii="Arial" w:eastAsia="Arial" w:hAnsi="Arial" w:cs="Arial"/>
                <w:sz w:val="20"/>
                <w:szCs w:val="20"/>
              </w:rPr>
              <w:t xml:space="preserve">. USA: </w:t>
            </w:r>
            <w:proofErr w:type="spellStart"/>
            <w:r w:rsidRPr="00E81FD5">
              <w:rPr>
                <w:rFonts w:ascii="Arial" w:eastAsia="Arial" w:hAnsi="Arial" w:cs="Arial"/>
                <w:sz w:val="20"/>
                <w:szCs w:val="20"/>
              </w:rPr>
              <w:t>McGraw-Hill</w:t>
            </w:r>
            <w:proofErr w:type="spellEnd"/>
            <w:r w:rsidRPr="00E81FD5">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462C853A" w14:textId="7433BCD6" w:rsidR="0009193E" w:rsidRPr="00E81FD5" w:rsidRDefault="49780893" w:rsidP="0009193E">
            <w:pPr>
              <w:tabs>
                <w:tab w:val="left" w:pos="2820"/>
              </w:tabs>
              <w:spacing w:after="0" w:line="240" w:lineRule="auto"/>
              <w:jc w:val="center"/>
              <w:rPr>
                <w:rFonts w:ascii="Arial" w:hAnsi="Arial" w:cs="Arial"/>
                <w:sz w:val="20"/>
                <w:szCs w:val="20"/>
              </w:rPr>
            </w:pPr>
            <w:r w:rsidRPr="00E81FD5">
              <w:rPr>
                <w:rFonts w:ascii="Arial" w:hAnsi="Arial" w:cs="Arial"/>
                <w:sz w:val="20"/>
                <w:szCs w:val="20"/>
              </w:rPr>
              <w:lastRenderedPageBreak/>
              <w:t>12</w:t>
            </w:r>
          </w:p>
        </w:tc>
        <w:tc>
          <w:tcPr>
            <w:tcW w:w="1518" w:type="dxa"/>
            <w:gridSpan w:val="4"/>
            <w:tcBorders>
              <w:left w:val="single" w:sz="8" w:space="0" w:color="auto"/>
              <w:right w:val="single" w:sz="12" w:space="0" w:color="auto"/>
            </w:tcBorders>
            <w:tcMar>
              <w:left w:w="57" w:type="dxa"/>
              <w:right w:w="57" w:type="dxa"/>
            </w:tcMar>
          </w:tcPr>
          <w:p w14:paraId="523DEBA9" w14:textId="77777777" w:rsidR="0009193E" w:rsidRPr="00E81FD5" w:rsidRDefault="0009193E" w:rsidP="0009193E">
            <w:pPr>
              <w:tabs>
                <w:tab w:val="left" w:pos="2820"/>
              </w:tabs>
              <w:spacing w:after="0" w:line="240" w:lineRule="auto"/>
              <w:jc w:val="center"/>
              <w:rPr>
                <w:rFonts w:ascii="Arial" w:hAnsi="Arial" w:cs="Arial"/>
                <w:sz w:val="20"/>
                <w:szCs w:val="20"/>
              </w:rPr>
            </w:pPr>
            <w:r w:rsidRPr="00E81FD5">
              <w:rPr>
                <w:rFonts w:ascii="Arial" w:hAnsi="Arial" w:cs="Arial"/>
                <w:sz w:val="20"/>
                <w:szCs w:val="20"/>
              </w:rPr>
              <w:t>/</w:t>
            </w:r>
          </w:p>
        </w:tc>
      </w:tr>
      <w:tr w:rsidR="0009193E" w:rsidRPr="003C27D1" w14:paraId="77670B6A" w14:textId="77777777" w:rsidTr="281D2BC6">
        <w:trPr>
          <w:trHeight w:val="75"/>
        </w:trPr>
        <w:tc>
          <w:tcPr>
            <w:tcW w:w="1912" w:type="dxa"/>
            <w:vMerge/>
            <w:tcMar>
              <w:left w:w="57" w:type="dxa"/>
              <w:right w:w="57" w:type="dxa"/>
            </w:tcMar>
            <w:vAlign w:val="center"/>
          </w:tcPr>
          <w:p w14:paraId="1F72F646" w14:textId="77777777" w:rsidR="0009193E" w:rsidRPr="003C27D1" w:rsidRDefault="0009193E" w:rsidP="0009193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3D83524" w14:textId="77777777" w:rsidR="0009193E" w:rsidRPr="00E81FD5" w:rsidRDefault="281D2BC6" w:rsidP="281D2BC6">
            <w:pPr>
              <w:numPr>
                <w:ilvl w:val="0"/>
                <w:numId w:val="8"/>
              </w:numPr>
              <w:tabs>
                <w:tab w:val="left" w:pos="2820"/>
              </w:tabs>
              <w:spacing w:after="0" w:line="240" w:lineRule="auto"/>
              <w:jc w:val="both"/>
              <w:rPr>
                <w:rFonts w:ascii="Arial" w:eastAsia="Arial" w:hAnsi="Arial" w:cs="Arial"/>
                <w:sz w:val="20"/>
                <w:szCs w:val="20"/>
                <w:lang w:val="en-GB"/>
              </w:rPr>
            </w:pPr>
            <w:r w:rsidRPr="00E81FD5">
              <w:rPr>
                <w:rFonts w:ascii="Arial" w:eastAsia="Arial" w:hAnsi="Arial" w:cs="Arial"/>
                <w:sz w:val="20"/>
                <w:szCs w:val="20"/>
                <w:lang w:val="en-GB"/>
              </w:rPr>
              <w:t>Articles selected for discussion.</w:t>
            </w:r>
          </w:p>
        </w:tc>
        <w:tc>
          <w:tcPr>
            <w:tcW w:w="1244" w:type="dxa"/>
            <w:gridSpan w:val="2"/>
            <w:tcBorders>
              <w:left w:val="single" w:sz="8" w:space="0" w:color="auto"/>
              <w:right w:val="single" w:sz="8" w:space="0" w:color="auto"/>
            </w:tcBorders>
            <w:tcMar>
              <w:left w:w="57" w:type="dxa"/>
              <w:right w:w="57" w:type="dxa"/>
            </w:tcMar>
          </w:tcPr>
          <w:p w14:paraId="0D40D498" w14:textId="77777777" w:rsidR="0009193E" w:rsidRPr="00E81FD5" w:rsidRDefault="0009193E" w:rsidP="0009193E">
            <w:pPr>
              <w:tabs>
                <w:tab w:val="left" w:pos="2820"/>
              </w:tabs>
              <w:spacing w:after="0" w:line="240" w:lineRule="auto"/>
              <w:jc w:val="center"/>
              <w:rPr>
                <w:rFonts w:ascii="Arial" w:hAnsi="Arial" w:cs="Arial"/>
                <w:sz w:val="20"/>
                <w:szCs w:val="20"/>
              </w:rPr>
            </w:pPr>
            <w:r w:rsidRPr="00E81FD5">
              <w:rPr>
                <w:rFonts w:ascii="Arial" w:hAnsi="Arial" w:cs="Arial"/>
                <w:sz w:val="20"/>
                <w:szCs w:val="20"/>
              </w:rPr>
              <w:t>/</w:t>
            </w:r>
          </w:p>
        </w:tc>
        <w:tc>
          <w:tcPr>
            <w:tcW w:w="1518" w:type="dxa"/>
            <w:gridSpan w:val="4"/>
            <w:tcBorders>
              <w:left w:val="single" w:sz="8" w:space="0" w:color="auto"/>
              <w:right w:val="single" w:sz="12" w:space="0" w:color="auto"/>
            </w:tcBorders>
            <w:tcMar>
              <w:left w:w="57" w:type="dxa"/>
              <w:right w:w="57" w:type="dxa"/>
            </w:tcMar>
          </w:tcPr>
          <w:p w14:paraId="289886E6" w14:textId="10E31443" w:rsidR="0009193E" w:rsidRPr="00E81FD5" w:rsidRDefault="00E81FD5" w:rsidP="0009193E">
            <w:pPr>
              <w:tabs>
                <w:tab w:val="left" w:pos="2820"/>
              </w:tabs>
              <w:spacing w:after="0" w:line="240" w:lineRule="auto"/>
              <w:jc w:val="center"/>
              <w:rPr>
                <w:rFonts w:ascii="Arial" w:hAnsi="Arial" w:cs="Arial"/>
                <w:sz w:val="20"/>
                <w:szCs w:val="20"/>
              </w:rPr>
            </w:pPr>
            <w:r w:rsidRPr="00E81FD5">
              <w:rPr>
                <w:rFonts w:ascii="Arial" w:hAnsi="Arial" w:cs="Arial"/>
                <w:sz w:val="20"/>
                <w:szCs w:val="20"/>
              </w:rPr>
              <w:t>Merlin</w:t>
            </w:r>
          </w:p>
        </w:tc>
      </w:tr>
      <w:tr w:rsidR="0009193E" w:rsidRPr="003C27D1" w14:paraId="7344CA4A" w14:textId="77777777" w:rsidTr="281D2BC6">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469FF79" w14:textId="5AAD2F81" w:rsidR="49780893" w:rsidRPr="00E81FD5" w:rsidRDefault="281D2BC6" w:rsidP="00E81FD5">
            <w:pPr>
              <w:pStyle w:val="ListParagraph"/>
              <w:numPr>
                <w:ilvl w:val="0"/>
                <w:numId w:val="9"/>
              </w:numPr>
              <w:spacing w:after="0" w:line="240" w:lineRule="auto"/>
              <w:ind w:left="357" w:hanging="357"/>
              <w:contextualSpacing w:val="0"/>
              <w:jc w:val="both"/>
              <w:rPr>
                <w:rFonts w:ascii="Arial" w:eastAsia="Arial" w:hAnsi="Arial" w:cs="Arial"/>
                <w:sz w:val="20"/>
                <w:szCs w:val="20"/>
              </w:rPr>
            </w:pPr>
            <w:proofErr w:type="spellStart"/>
            <w:r w:rsidRPr="00E81FD5">
              <w:rPr>
                <w:rFonts w:ascii="Arial" w:eastAsia="Arial" w:hAnsi="Arial" w:cs="Arial"/>
                <w:sz w:val="20"/>
                <w:szCs w:val="20"/>
              </w:rPr>
              <w:t>Wernz</w:t>
            </w:r>
            <w:proofErr w:type="spellEnd"/>
            <w:r w:rsidRPr="00E81FD5">
              <w:rPr>
                <w:rFonts w:ascii="Arial" w:eastAsia="Arial" w:hAnsi="Arial" w:cs="Arial"/>
                <w:sz w:val="20"/>
                <w:szCs w:val="20"/>
              </w:rPr>
              <w:t xml:space="preserve">, J. (2020) </w:t>
            </w:r>
            <w:r w:rsidRPr="00E81FD5">
              <w:rPr>
                <w:rFonts w:ascii="Arial" w:eastAsia="Arial" w:hAnsi="Arial" w:cs="Arial"/>
                <w:i/>
                <w:iCs/>
                <w:sz w:val="20"/>
                <w:szCs w:val="20"/>
              </w:rPr>
              <w:t xml:space="preserve">Bank Management </w:t>
            </w:r>
            <w:proofErr w:type="spellStart"/>
            <w:r w:rsidRPr="00E81FD5">
              <w:rPr>
                <w:rFonts w:ascii="Arial" w:eastAsia="Arial" w:hAnsi="Arial" w:cs="Arial"/>
                <w:i/>
                <w:iCs/>
                <w:sz w:val="20"/>
                <w:szCs w:val="20"/>
              </w:rPr>
              <w:t>and</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Control</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Strategy</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Pricing</w:t>
            </w:r>
            <w:proofErr w:type="spellEnd"/>
            <w:r w:rsidRPr="00E81FD5">
              <w:rPr>
                <w:rFonts w:ascii="Arial" w:eastAsia="Arial" w:hAnsi="Arial" w:cs="Arial"/>
                <w:i/>
                <w:iCs/>
                <w:sz w:val="20"/>
                <w:szCs w:val="20"/>
              </w:rPr>
              <w:t xml:space="preserve">, Capital </w:t>
            </w:r>
            <w:proofErr w:type="spellStart"/>
            <w:r w:rsidRPr="00E81FD5">
              <w:rPr>
                <w:rFonts w:ascii="Arial" w:eastAsia="Arial" w:hAnsi="Arial" w:cs="Arial"/>
                <w:i/>
                <w:iCs/>
                <w:sz w:val="20"/>
                <w:szCs w:val="20"/>
              </w:rPr>
              <w:t>and</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Risk</w:t>
            </w:r>
            <w:proofErr w:type="spellEnd"/>
            <w:r w:rsidRPr="00E81FD5">
              <w:rPr>
                <w:rFonts w:ascii="Arial" w:eastAsia="Arial" w:hAnsi="Arial" w:cs="Arial"/>
                <w:i/>
                <w:iCs/>
                <w:sz w:val="20"/>
                <w:szCs w:val="20"/>
              </w:rPr>
              <w:t xml:space="preserve"> Management</w:t>
            </w:r>
            <w:r w:rsidRPr="00E81FD5">
              <w:rPr>
                <w:rFonts w:ascii="Arial" w:eastAsia="Arial" w:hAnsi="Arial" w:cs="Arial"/>
                <w:sz w:val="20"/>
                <w:szCs w:val="20"/>
              </w:rPr>
              <w:t xml:space="preserve">. </w:t>
            </w:r>
            <w:proofErr w:type="spellStart"/>
            <w:r w:rsidRPr="00E81FD5">
              <w:rPr>
                <w:rFonts w:ascii="Arial" w:eastAsia="Arial" w:hAnsi="Arial" w:cs="Arial"/>
                <w:sz w:val="20"/>
                <w:szCs w:val="20"/>
              </w:rPr>
              <w:t>Springer</w:t>
            </w:r>
            <w:proofErr w:type="spellEnd"/>
            <w:r w:rsidRPr="00E81FD5">
              <w:rPr>
                <w:rFonts w:ascii="Arial" w:eastAsia="Arial" w:hAnsi="Arial" w:cs="Arial"/>
                <w:sz w:val="20"/>
                <w:szCs w:val="20"/>
              </w:rPr>
              <w:t xml:space="preserve">.  </w:t>
            </w:r>
          </w:p>
          <w:p w14:paraId="303DAD4F" w14:textId="362915A7" w:rsidR="49780893" w:rsidRPr="00E81FD5" w:rsidRDefault="281D2BC6" w:rsidP="00E81FD5">
            <w:pPr>
              <w:pStyle w:val="ListParagraph"/>
              <w:numPr>
                <w:ilvl w:val="0"/>
                <w:numId w:val="9"/>
              </w:numPr>
              <w:spacing w:after="0"/>
              <w:contextualSpacing w:val="0"/>
              <w:jc w:val="both"/>
              <w:rPr>
                <w:rFonts w:ascii="Arial" w:eastAsia="Arial" w:hAnsi="Arial" w:cs="Arial"/>
                <w:sz w:val="20"/>
                <w:szCs w:val="20"/>
              </w:rPr>
            </w:pPr>
            <w:proofErr w:type="spellStart"/>
            <w:r w:rsidRPr="00E81FD5">
              <w:rPr>
                <w:rFonts w:ascii="Arial" w:eastAsia="Arial" w:hAnsi="Arial" w:cs="Arial"/>
                <w:sz w:val="20"/>
                <w:szCs w:val="20"/>
              </w:rPr>
              <w:t>Beck</w:t>
            </w:r>
            <w:proofErr w:type="spellEnd"/>
            <w:r w:rsidRPr="00E81FD5">
              <w:rPr>
                <w:rFonts w:ascii="Arial" w:eastAsia="Arial" w:hAnsi="Arial" w:cs="Arial"/>
                <w:sz w:val="20"/>
                <w:szCs w:val="20"/>
              </w:rPr>
              <w:t xml:space="preserve">, T., </w:t>
            </w:r>
            <w:proofErr w:type="spellStart"/>
            <w:r w:rsidRPr="00E81FD5">
              <w:rPr>
                <w:rFonts w:ascii="Arial" w:eastAsia="Arial" w:hAnsi="Arial" w:cs="Arial"/>
                <w:sz w:val="20"/>
                <w:szCs w:val="20"/>
              </w:rPr>
              <w:t>Casu</w:t>
            </w:r>
            <w:proofErr w:type="spellEnd"/>
            <w:r w:rsidRPr="00E81FD5">
              <w:rPr>
                <w:rFonts w:ascii="Arial" w:eastAsia="Arial" w:hAnsi="Arial" w:cs="Arial"/>
                <w:sz w:val="20"/>
                <w:szCs w:val="20"/>
              </w:rPr>
              <w:t>, B. (</w:t>
            </w:r>
            <w:proofErr w:type="spellStart"/>
            <w:r w:rsidRPr="00E81FD5">
              <w:rPr>
                <w:rFonts w:ascii="Arial" w:eastAsia="Arial" w:hAnsi="Arial" w:cs="Arial"/>
                <w:sz w:val="20"/>
                <w:szCs w:val="20"/>
              </w:rPr>
              <w:t>eds</w:t>
            </w:r>
            <w:proofErr w:type="spellEnd"/>
            <w:r w:rsidRPr="00E81FD5">
              <w:rPr>
                <w:rFonts w:ascii="Arial" w:eastAsia="Arial" w:hAnsi="Arial" w:cs="Arial"/>
                <w:sz w:val="20"/>
                <w:szCs w:val="20"/>
              </w:rPr>
              <w:t>.) (2016)</w:t>
            </w:r>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The</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Palgrave</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Handbook</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of</w:t>
            </w:r>
            <w:proofErr w:type="spellEnd"/>
            <w:r w:rsidRPr="00E81FD5">
              <w:rPr>
                <w:rFonts w:ascii="Arial" w:eastAsia="Arial" w:hAnsi="Arial" w:cs="Arial"/>
                <w:i/>
                <w:iCs/>
                <w:sz w:val="20"/>
                <w:szCs w:val="20"/>
              </w:rPr>
              <w:t xml:space="preserve"> European Banking</w:t>
            </w:r>
            <w:r w:rsidRPr="00E81FD5">
              <w:rPr>
                <w:rFonts w:ascii="Arial" w:eastAsia="Arial" w:hAnsi="Arial" w:cs="Arial"/>
                <w:sz w:val="20"/>
                <w:szCs w:val="20"/>
              </w:rPr>
              <w:t xml:space="preserve">. UK: </w:t>
            </w:r>
            <w:proofErr w:type="spellStart"/>
            <w:r w:rsidRPr="00E81FD5">
              <w:rPr>
                <w:rFonts w:ascii="Arial" w:eastAsia="Arial" w:hAnsi="Arial" w:cs="Arial"/>
                <w:sz w:val="20"/>
                <w:szCs w:val="20"/>
              </w:rPr>
              <w:t>Palgrave</w:t>
            </w:r>
            <w:proofErr w:type="spellEnd"/>
            <w:r w:rsidRPr="00E81FD5">
              <w:rPr>
                <w:rFonts w:ascii="Arial" w:eastAsia="Arial" w:hAnsi="Arial" w:cs="Arial"/>
                <w:sz w:val="20"/>
                <w:szCs w:val="20"/>
              </w:rPr>
              <w:t xml:space="preserve"> </w:t>
            </w:r>
            <w:proofErr w:type="spellStart"/>
            <w:r w:rsidRPr="00E81FD5">
              <w:rPr>
                <w:rFonts w:ascii="Arial" w:eastAsia="Arial" w:hAnsi="Arial" w:cs="Arial"/>
                <w:sz w:val="20"/>
                <w:szCs w:val="20"/>
              </w:rPr>
              <w:t>MacMillan</w:t>
            </w:r>
            <w:proofErr w:type="spellEnd"/>
            <w:r w:rsidRPr="00E81FD5">
              <w:rPr>
                <w:rFonts w:ascii="Arial" w:eastAsia="Arial" w:hAnsi="Arial" w:cs="Arial"/>
                <w:sz w:val="20"/>
                <w:szCs w:val="20"/>
              </w:rPr>
              <w:t xml:space="preserve">. </w:t>
            </w:r>
          </w:p>
          <w:p w14:paraId="072A9410" w14:textId="438D82D1" w:rsidR="49780893" w:rsidRPr="00E81FD5" w:rsidRDefault="281D2BC6" w:rsidP="00E81FD5">
            <w:pPr>
              <w:pStyle w:val="ListParagraph"/>
              <w:numPr>
                <w:ilvl w:val="0"/>
                <w:numId w:val="9"/>
              </w:numPr>
              <w:spacing w:after="0"/>
              <w:contextualSpacing w:val="0"/>
              <w:jc w:val="both"/>
              <w:rPr>
                <w:rFonts w:ascii="Arial" w:eastAsia="Arial" w:hAnsi="Arial" w:cs="Arial"/>
                <w:sz w:val="20"/>
                <w:szCs w:val="20"/>
              </w:rPr>
            </w:pPr>
            <w:proofErr w:type="spellStart"/>
            <w:r w:rsidRPr="00E81FD5">
              <w:rPr>
                <w:rFonts w:ascii="Arial" w:eastAsia="Arial" w:hAnsi="Arial" w:cs="Arial"/>
                <w:sz w:val="20"/>
                <w:szCs w:val="20"/>
              </w:rPr>
              <w:t>Ayadi</w:t>
            </w:r>
            <w:proofErr w:type="spellEnd"/>
            <w:r w:rsidRPr="00E81FD5">
              <w:rPr>
                <w:rFonts w:ascii="Arial" w:eastAsia="Arial" w:hAnsi="Arial" w:cs="Arial"/>
                <w:sz w:val="20"/>
                <w:szCs w:val="20"/>
              </w:rPr>
              <w:t xml:space="preserve">, R., </w:t>
            </w:r>
            <w:proofErr w:type="spellStart"/>
            <w:r w:rsidRPr="00E81FD5">
              <w:rPr>
                <w:rFonts w:ascii="Arial" w:eastAsia="Arial" w:hAnsi="Arial" w:cs="Arial"/>
                <w:sz w:val="20"/>
                <w:szCs w:val="20"/>
              </w:rPr>
              <w:t>Cucinelli</w:t>
            </w:r>
            <w:proofErr w:type="spellEnd"/>
            <w:r w:rsidRPr="00E81FD5">
              <w:rPr>
                <w:rFonts w:ascii="Arial" w:eastAsia="Arial" w:hAnsi="Arial" w:cs="Arial"/>
                <w:sz w:val="20"/>
                <w:szCs w:val="20"/>
              </w:rPr>
              <w:t xml:space="preserve">, D., de </w:t>
            </w:r>
            <w:proofErr w:type="spellStart"/>
            <w:r w:rsidRPr="00E81FD5">
              <w:rPr>
                <w:rFonts w:ascii="Arial" w:eastAsia="Arial" w:hAnsi="Arial" w:cs="Arial"/>
                <w:sz w:val="20"/>
                <w:szCs w:val="20"/>
              </w:rPr>
              <w:t>Groen</w:t>
            </w:r>
            <w:proofErr w:type="spellEnd"/>
            <w:r w:rsidRPr="00E81FD5">
              <w:rPr>
                <w:rFonts w:ascii="Arial" w:eastAsia="Arial" w:hAnsi="Arial" w:cs="Arial"/>
                <w:sz w:val="20"/>
                <w:szCs w:val="20"/>
              </w:rPr>
              <w:t xml:space="preserve">, W. P. (2019) </w:t>
            </w:r>
            <w:r w:rsidRPr="00E81FD5">
              <w:rPr>
                <w:rFonts w:ascii="Arial" w:eastAsia="Arial" w:hAnsi="Arial" w:cs="Arial"/>
                <w:i/>
                <w:iCs/>
                <w:sz w:val="20"/>
                <w:szCs w:val="20"/>
              </w:rPr>
              <w:t xml:space="preserve">Banking Business </w:t>
            </w:r>
            <w:proofErr w:type="spellStart"/>
            <w:r w:rsidRPr="00E81FD5">
              <w:rPr>
                <w:rFonts w:ascii="Arial" w:eastAsia="Arial" w:hAnsi="Arial" w:cs="Arial"/>
                <w:i/>
                <w:iCs/>
                <w:sz w:val="20"/>
                <w:szCs w:val="20"/>
              </w:rPr>
              <w:t>Models</w:t>
            </w:r>
            <w:proofErr w:type="spellEnd"/>
            <w:r w:rsidRPr="00E81FD5">
              <w:rPr>
                <w:rFonts w:ascii="Arial" w:eastAsia="Arial" w:hAnsi="Arial" w:cs="Arial"/>
                <w:i/>
                <w:iCs/>
                <w:sz w:val="20"/>
                <w:szCs w:val="20"/>
              </w:rPr>
              <w:t xml:space="preserve"> Monitor – Europe: </w:t>
            </w:r>
            <w:proofErr w:type="spellStart"/>
            <w:r w:rsidRPr="00E81FD5">
              <w:rPr>
                <w:rFonts w:ascii="Arial" w:eastAsia="Arial" w:hAnsi="Arial" w:cs="Arial"/>
                <w:i/>
                <w:iCs/>
                <w:sz w:val="20"/>
                <w:szCs w:val="20"/>
              </w:rPr>
              <w:t>Performance</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Risk</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Response</w:t>
            </w:r>
            <w:proofErr w:type="spellEnd"/>
            <w:r w:rsidRPr="00E81FD5">
              <w:rPr>
                <w:rFonts w:ascii="Arial" w:eastAsia="Arial" w:hAnsi="Arial" w:cs="Arial"/>
                <w:i/>
                <w:iCs/>
                <w:sz w:val="20"/>
                <w:szCs w:val="20"/>
              </w:rPr>
              <w:t xml:space="preserve"> to </w:t>
            </w:r>
            <w:proofErr w:type="spellStart"/>
            <w:r w:rsidRPr="00E81FD5">
              <w:rPr>
                <w:rFonts w:ascii="Arial" w:eastAsia="Arial" w:hAnsi="Arial" w:cs="Arial"/>
                <w:i/>
                <w:iCs/>
                <w:sz w:val="20"/>
                <w:szCs w:val="20"/>
              </w:rPr>
              <w:t>Regulation</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and</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Resolution</w:t>
            </w:r>
            <w:proofErr w:type="spellEnd"/>
            <w:r w:rsidRPr="00E81FD5">
              <w:rPr>
                <w:rFonts w:ascii="Arial" w:eastAsia="Arial" w:hAnsi="Arial" w:cs="Arial"/>
                <w:i/>
                <w:iCs/>
                <w:sz w:val="20"/>
                <w:szCs w:val="20"/>
              </w:rPr>
              <w:t>: 2005-2017</w:t>
            </w:r>
            <w:r w:rsidRPr="00E81FD5">
              <w:rPr>
                <w:rFonts w:ascii="Arial" w:eastAsia="Arial" w:hAnsi="Arial" w:cs="Arial"/>
                <w:sz w:val="20"/>
                <w:szCs w:val="20"/>
              </w:rPr>
              <w:t xml:space="preserve">. </w:t>
            </w:r>
            <w:proofErr w:type="spellStart"/>
            <w:r w:rsidRPr="00E81FD5">
              <w:rPr>
                <w:rFonts w:ascii="Arial" w:eastAsia="Arial" w:hAnsi="Arial" w:cs="Arial"/>
                <w:sz w:val="20"/>
                <w:szCs w:val="20"/>
              </w:rPr>
              <w:t>Cass</w:t>
            </w:r>
            <w:proofErr w:type="spellEnd"/>
            <w:r w:rsidRPr="00E81FD5">
              <w:rPr>
                <w:rFonts w:ascii="Arial" w:eastAsia="Arial" w:hAnsi="Arial" w:cs="Arial"/>
                <w:sz w:val="20"/>
                <w:szCs w:val="20"/>
              </w:rPr>
              <w:t xml:space="preserve"> Business </w:t>
            </w:r>
            <w:proofErr w:type="spellStart"/>
            <w:r w:rsidRPr="00E81FD5">
              <w:rPr>
                <w:rFonts w:ascii="Arial" w:eastAsia="Arial" w:hAnsi="Arial" w:cs="Arial"/>
                <w:sz w:val="20"/>
                <w:szCs w:val="20"/>
              </w:rPr>
              <w:t>School</w:t>
            </w:r>
            <w:proofErr w:type="spellEnd"/>
            <w:r w:rsidRPr="00E81FD5">
              <w:rPr>
                <w:rFonts w:ascii="Arial" w:eastAsia="Arial" w:hAnsi="Arial" w:cs="Arial"/>
                <w:sz w:val="20"/>
                <w:szCs w:val="20"/>
              </w:rPr>
              <w:t xml:space="preserve">. </w:t>
            </w:r>
            <w:hyperlink r:id="rId7">
              <w:r w:rsidRPr="00E81FD5">
                <w:rPr>
                  <w:rStyle w:val="Hyperlink"/>
                  <w:rFonts w:ascii="Arial" w:eastAsia="Arial" w:hAnsi="Arial" w:cs="Arial"/>
                  <w:color w:val="auto"/>
                  <w:sz w:val="20"/>
                  <w:szCs w:val="20"/>
                </w:rPr>
                <w:t>https://www.ceps.eu/ceps-publications/banking-business-models-monitor-2019-europe/</w:t>
              </w:r>
            </w:hyperlink>
            <w:r w:rsidRPr="00E81FD5">
              <w:rPr>
                <w:rFonts w:ascii="Arial" w:eastAsia="Arial" w:hAnsi="Arial" w:cs="Arial"/>
                <w:sz w:val="20"/>
                <w:szCs w:val="20"/>
              </w:rPr>
              <w:t xml:space="preserve"> </w:t>
            </w:r>
          </w:p>
          <w:p w14:paraId="25B7C63C" w14:textId="66231885" w:rsidR="49780893" w:rsidRPr="00E81FD5" w:rsidRDefault="281D2BC6" w:rsidP="00E81FD5">
            <w:pPr>
              <w:pStyle w:val="ListParagraph"/>
              <w:numPr>
                <w:ilvl w:val="0"/>
                <w:numId w:val="9"/>
              </w:numPr>
              <w:spacing w:after="0"/>
              <w:contextualSpacing w:val="0"/>
              <w:jc w:val="both"/>
              <w:rPr>
                <w:rFonts w:ascii="Arial" w:eastAsia="Arial" w:hAnsi="Arial" w:cs="Arial"/>
                <w:sz w:val="20"/>
                <w:szCs w:val="20"/>
              </w:rPr>
            </w:pPr>
            <w:proofErr w:type="spellStart"/>
            <w:r w:rsidRPr="00E81FD5">
              <w:rPr>
                <w:rFonts w:ascii="Arial" w:eastAsia="Arial" w:hAnsi="Arial" w:cs="Arial"/>
                <w:sz w:val="20"/>
                <w:szCs w:val="20"/>
              </w:rPr>
              <w:t>Kjellman</w:t>
            </w:r>
            <w:proofErr w:type="spellEnd"/>
            <w:r w:rsidRPr="00E81FD5">
              <w:rPr>
                <w:rFonts w:ascii="Arial" w:eastAsia="Arial" w:hAnsi="Arial" w:cs="Arial"/>
                <w:sz w:val="20"/>
                <w:szCs w:val="20"/>
              </w:rPr>
              <w:t xml:space="preserve">, A., </w:t>
            </w:r>
            <w:proofErr w:type="spellStart"/>
            <w:r w:rsidRPr="00E81FD5">
              <w:rPr>
                <w:rFonts w:ascii="Arial" w:eastAsia="Arial" w:hAnsi="Arial" w:cs="Arial"/>
                <w:sz w:val="20"/>
                <w:szCs w:val="20"/>
              </w:rPr>
              <w:t>Kangas</w:t>
            </w:r>
            <w:proofErr w:type="spellEnd"/>
            <w:r w:rsidRPr="00E81FD5">
              <w:rPr>
                <w:rFonts w:ascii="Arial" w:eastAsia="Arial" w:hAnsi="Arial" w:cs="Arial"/>
                <w:sz w:val="20"/>
                <w:szCs w:val="20"/>
              </w:rPr>
              <w:t xml:space="preserve">, T., </w:t>
            </w:r>
            <w:proofErr w:type="spellStart"/>
            <w:r w:rsidRPr="00E81FD5">
              <w:rPr>
                <w:rFonts w:ascii="Arial" w:eastAsia="Arial" w:hAnsi="Arial" w:cs="Arial"/>
                <w:sz w:val="20"/>
                <w:szCs w:val="20"/>
              </w:rPr>
              <w:t>Tainio</w:t>
            </w:r>
            <w:proofErr w:type="spellEnd"/>
            <w:r w:rsidRPr="00E81FD5">
              <w:rPr>
                <w:rFonts w:ascii="Arial" w:eastAsia="Arial" w:hAnsi="Arial" w:cs="Arial"/>
                <w:sz w:val="20"/>
                <w:szCs w:val="20"/>
              </w:rPr>
              <w:t xml:space="preserve">, R. (2021) </w:t>
            </w:r>
            <w:proofErr w:type="spellStart"/>
            <w:r w:rsidRPr="00E81FD5">
              <w:rPr>
                <w:rFonts w:ascii="Arial" w:eastAsia="Arial" w:hAnsi="Arial" w:cs="Arial"/>
                <w:i/>
                <w:iCs/>
                <w:sz w:val="20"/>
                <w:szCs w:val="20"/>
              </w:rPr>
              <w:t>Nuclear</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Finance</w:t>
            </w:r>
            <w:proofErr w:type="spellEnd"/>
            <w:r w:rsidRPr="00E81FD5">
              <w:rPr>
                <w:rFonts w:ascii="Arial" w:eastAsia="Arial" w:hAnsi="Arial" w:cs="Arial"/>
                <w:i/>
                <w:iCs/>
                <w:sz w:val="20"/>
                <w:szCs w:val="20"/>
              </w:rPr>
              <w:t xml:space="preserve">: Bank Management </w:t>
            </w:r>
            <w:proofErr w:type="spellStart"/>
            <w:r w:rsidRPr="00E81FD5">
              <w:rPr>
                <w:rFonts w:ascii="Arial" w:eastAsia="Arial" w:hAnsi="Arial" w:cs="Arial"/>
                <w:i/>
                <w:iCs/>
                <w:sz w:val="20"/>
                <w:szCs w:val="20"/>
              </w:rPr>
              <w:t>in</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Disruption</w:t>
            </w:r>
            <w:proofErr w:type="spellEnd"/>
            <w:r w:rsidRPr="00E81FD5">
              <w:rPr>
                <w:rFonts w:ascii="Arial" w:eastAsia="Arial" w:hAnsi="Arial" w:cs="Arial"/>
                <w:sz w:val="20"/>
                <w:szCs w:val="20"/>
              </w:rPr>
              <w:t xml:space="preserve">. </w:t>
            </w:r>
            <w:proofErr w:type="spellStart"/>
            <w:r w:rsidRPr="00E81FD5">
              <w:rPr>
                <w:rFonts w:ascii="Arial" w:eastAsia="Arial" w:hAnsi="Arial" w:cs="Arial"/>
                <w:sz w:val="20"/>
                <w:szCs w:val="20"/>
              </w:rPr>
              <w:t>Novum</w:t>
            </w:r>
            <w:proofErr w:type="spellEnd"/>
            <w:r w:rsidRPr="00E81FD5">
              <w:rPr>
                <w:rFonts w:ascii="Arial" w:eastAsia="Arial" w:hAnsi="Arial" w:cs="Arial"/>
                <w:sz w:val="20"/>
                <w:szCs w:val="20"/>
              </w:rPr>
              <w:t xml:space="preserve"> pro.</w:t>
            </w:r>
          </w:p>
          <w:p w14:paraId="4CE47622" w14:textId="64F52614" w:rsidR="0009193E" w:rsidRPr="00E81FD5" w:rsidRDefault="281D2BC6" w:rsidP="00E81FD5">
            <w:pPr>
              <w:numPr>
                <w:ilvl w:val="0"/>
                <w:numId w:val="9"/>
              </w:numPr>
              <w:tabs>
                <w:tab w:val="left" w:pos="2820"/>
              </w:tabs>
              <w:spacing w:after="0" w:line="240" w:lineRule="auto"/>
              <w:jc w:val="both"/>
              <w:rPr>
                <w:rFonts w:ascii="Arial" w:eastAsia="Arial" w:hAnsi="Arial" w:cs="Arial"/>
                <w:sz w:val="20"/>
                <w:szCs w:val="20"/>
              </w:rPr>
            </w:pPr>
            <w:r w:rsidRPr="00E81FD5">
              <w:rPr>
                <w:rFonts w:ascii="Arial" w:eastAsia="Arial" w:hAnsi="Arial" w:cs="Arial"/>
                <w:sz w:val="20"/>
                <w:szCs w:val="20"/>
              </w:rPr>
              <w:t xml:space="preserve">Kundid, A., </w:t>
            </w:r>
            <w:proofErr w:type="spellStart"/>
            <w:r w:rsidRPr="00E81FD5">
              <w:rPr>
                <w:rFonts w:ascii="Arial" w:eastAsia="Arial" w:hAnsi="Arial" w:cs="Arial"/>
                <w:sz w:val="20"/>
                <w:szCs w:val="20"/>
              </w:rPr>
              <w:t>Škrabić</w:t>
            </w:r>
            <w:proofErr w:type="spellEnd"/>
            <w:r w:rsidRPr="00E81FD5">
              <w:rPr>
                <w:rFonts w:ascii="Arial" w:eastAsia="Arial" w:hAnsi="Arial" w:cs="Arial"/>
                <w:sz w:val="20"/>
                <w:szCs w:val="20"/>
              </w:rPr>
              <w:t xml:space="preserve">, B., Ercegovac, R. (2011) </w:t>
            </w:r>
            <w:proofErr w:type="spellStart"/>
            <w:r w:rsidRPr="00E81FD5">
              <w:rPr>
                <w:rFonts w:ascii="Arial" w:eastAsia="Arial" w:hAnsi="Arial" w:cs="Arial"/>
                <w:i/>
                <w:iCs/>
                <w:sz w:val="20"/>
                <w:szCs w:val="20"/>
              </w:rPr>
              <w:t>Determinants</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of</w:t>
            </w:r>
            <w:proofErr w:type="spellEnd"/>
            <w:r w:rsidRPr="00E81FD5">
              <w:rPr>
                <w:rFonts w:ascii="Arial" w:eastAsia="Arial" w:hAnsi="Arial" w:cs="Arial"/>
                <w:i/>
                <w:iCs/>
                <w:sz w:val="20"/>
                <w:szCs w:val="20"/>
              </w:rPr>
              <w:t xml:space="preserve"> Bank </w:t>
            </w:r>
            <w:proofErr w:type="spellStart"/>
            <w:r w:rsidRPr="00E81FD5">
              <w:rPr>
                <w:rFonts w:ascii="Arial" w:eastAsia="Arial" w:hAnsi="Arial" w:cs="Arial"/>
                <w:i/>
                <w:iCs/>
                <w:sz w:val="20"/>
                <w:szCs w:val="20"/>
              </w:rPr>
              <w:t>Profitability</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in</w:t>
            </w:r>
            <w:proofErr w:type="spellEnd"/>
            <w:r w:rsidRPr="00E81FD5">
              <w:rPr>
                <w:rFonts w:ascii="Arial" w:eastAsia="Arial" w:hAnsi="Arial" w:cs="Arial"/>
                <w:i/>
                <w:iCs/>
                <w:sz w:val="20"/>
                <w:szCs w:val="20"/>
              </w:rPr>
              <w:t xml:space="preserve"> Croatia</w:t>
            </w:r>
            <w:r w:rsidRPr="00E81FD5">
              <w:rPr>
                <w:rFonts w:ascii="Arial" w:eastAsia="Arial" w:hAnsi="Arial" w:cs="Arial"/>
                <w:sz w:val="20"/>
                <w:szCs w:val="20"/>
              </w:rPr>
              <w:t xml:space="preserve">, Croatian </w:t>
            </w:r>
            <w:proofErr w:type="spellStart"/>
            <w:r w:rsidRPr="00E81FD5">
              <w:rPr>
                <w:rFonts w:ascii="Arial" w:eastAsia="Arial" w:hAnsi="Arial" w:cs="Arial"/>
                <w:sz w:val="20"/>
                <w:szCs w:val="20"/>
              </w:rPr>
              <w:t>Operational</w:t>
            </w:r>
            <w:proofErr w:type="spellEnd"/>
            <w:r w:rsidRPr="00E81FD5">
              <w:rPr>
                <w:rFonts w:ascii="Arial" w:eastAsia="Arial" w:hAnsi="Arial" w:cs="Arial"/>
                <w:sz w:val="20"/>
                <w:szCs w:val="20"/>
              </w:rPr>
              <w:t xml:space="preserve"> Research </w:t>
            </w:r>
            <w:proofErr w:type="spellStart"/>
            <w:r w:rsidRPr="00E81FD5">
              <w:rPr>
                <w:rFonts w:ascii="Arial" w:eastAsia="Arial" w:hAnsi="Arial" w:cs="Arial"/>
                <w:sz w:val="20"/>
                <w:szCs w:val="20"/>
              </w:rPr>
              <w:t>Review</w:t>
            </w:r>
            <w:proofErr w:type="spellEnd"/>
            <w:r w:rsidRPr="00E81FD5">
              <w:rPr>
                <w:rFonts w:ascii="Arial" w:eastAsia="Arial" w:hAnsi="Arial" w:cs="Arial"/>
                <w:sz w:val="20"/>
                <w:szCs w:val="20"/>
              </w:rPr>
              <w:t xml:space="preserve">, Vol. 2, </w:t>
            </w:r>
            <w:proofErr w:type="spellStart"/>
            <w:r w:rsidRPr="00E81FD5">
              <w:rPr>
                <w:rFonts w:ascii="Arial" w:eastAsia="Arial" w:hAnsi="Arial" w:cs="Arial"/>
                <w:sz w:val="20"/>
                <w:szCs w:val="20"/>
              </w:rPr>
              <w:t>pp</w:t>
            </w:r>
            <w:proofErr w:type="spellEnd"/>
            <w:r w:rsidRPr="00E81FD5">
              <w:rPr>
                <w:rFonts w:ascii="Arial" w:eastAsia="Arial" w:hAnsi="Arial" w:cs="Arial"/>
                <w:sz w:val="20"/>
                <w:szCs w:val="20"/>
              </w:rPr>
              <w:t>. 168-182.</w:t>
            </w:r>
          </w:p>
          <w:p w14:paraId="07807865" w14:textId="4B41EDE5" w:rsidR="0009193E" w:rsidRPr="00E81FD5" w:rsidRDefault="281D2BC6" w:rsidP="00E81FD5">
            <w:pPr>
              <w:pStyle w:val="ListParagraph"/>
              <w:numPr>
                <w:ilvl w:val="0"/>
                <w:numId w:val="9"/>
              </w:numPr>
              <w:spacing w:after="0" w:line="240" w:lineRule="auto"/>
              <w:contextualSpacing w:val="0"/>
              <w:jc w:val="both"/>
              <w:rPr>
                <w:rFonts w:ascii="Arial" w:eastAsia="Arial" w:hAnsi="Arial" w:cs="Arial"/>
                <w:sz w:val="20"/>
                <w:szCs w:val="20"/>
              </w:rPr>
            </w:pPr>
            <w:r w:rsidRPr="00E81FD5">
              <w:rPr>
                <w:rFonts w:ascii="Arial" w:eastAsia="Arial" w:hAnsi="Arial" w:cs="Arial"/>
                <w:sz w:val="20"/>
                <w:szCs w:val="20"/>
              </w:rPr>
              <w:t xml:space="preserve">Kundid, A., Ercegovac, R. (2011) </w:t>
            </w:r>
            <w:r w:rsidRPr="00E81FD5">
              <w:rPr>
                <w:rFonts w:ascii="Arial" w:eastAsia="Arial" w:hAnsi="Arial" w:cs="Arial"/>
                <w:i/>
                <w:iCs/>
                <w:sz w:val="20"/>
                <w:szCs w:val="20"/>
              </w:rPr>
              <w:t xml:space="preserve">Credit </w:t>
            </w:r>
            <w:proofErr w:type="spellStart"/>
            <w:r w:rsidRPr="00E81FD5">
              <w:rPr>
                <w:rFonts w:ascii="Arial" w:eastAsia="Arial" w:hAnsi="Arial" w:cs="Arial"/>
                <w:i/>
                <w:iCs/>
                <w:sz w:val="20"/>
                <w:szCs w:val="20"/>
              </w:rPr>
              <w:t>Rationing</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in</w:t>
            </w:r>
            <w:proofErr w:type="spellEnd"/>
            <w:r w:rsidRPr="00E81FD5">
              <w:rPr>
                <w:rFonts w:ascii="Arial" w:eastAsia="Arial" w:hAnsi="Arial" w:cs="Arial"/>
                <w:i/>
                <w:iCs/>
                <w:sz w:val="20"/>
                <w:szCs w:val="20"/>
              </w:rPr>
              <w:t xml:space="preserve"> Financial </w:t>
            </w:r>
            <w:proofErr w:type="spellStart"/>
            <w:r w:rsidRPr="00E81FD5">
              <w:rPr>
                <w:rFonts w:ascii="Arial" w:eastAsia="Arial" w:hAnsi="Arial" w:cs="Arial"/>
                <w:i/>
                <w:iCs/>
                <w:sz w:val="20"/>
                <w:szCs w:val="20"/>
              </w:rPr>
              <w:t>Distress</w:t>
            </w:r>
            <w:proofErr w:type="spellEnd"/>
            <w:r w:rsidRPr="00E81FD5">
              <w:rPr>
                <w:rFonts w:ascii="Arial" w:eastAsia="Arial" w:hAnsi="Arial" w:cs="Arial"/>
                <w:i/>
                <w:iCs/>
                <w:sz w:val="20"/>
                <w:szCs w:val="20"/>
              </w:rPr>
              <w:t xml:space="preserve">: Croatia </w:t>
            </w:r>
            <w:proofErr w:type="spellStart"/>
            <w:r w:rsidRPr="00E81FD5">
              <w:rPr>
                <w:rFonts w:ascii="Arial" w:eastAsia="Arial" w:hAnsi="Arial" w:cs="Arial"/>
                <w:i/>
                <w:iCs/>
                <w:sz w:val="20"/>
                <w:szCs w:val="20"/>
              </w:rPr>
              <w:t>SMEs</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Finance</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Approach</w:t>
            </w:r>
            <w:proofErr w:type="spellEnd"/>
            <w:r w:rsidRPr="00E81FD5">
              <w:rPr>
                <w:rFonts w:ascii="Arial" w:eastAsia="Arial" w:hAnsi="Arial" w:cs="Arial"/>
                <w:sz w:val="20"/>
                <w:szCs w:val="20"/>
              </w:rPr>
              <w:t xml:space="preserve">, International Journal </w:t>
            </w:r>
            <w:proofErr w:type="spellStart"/>
            <w:r w:rsidRPr="00E81FD5">
              <w:rPr>
                <w:rFonts w:ascii="Arial" w:eastAsia="Arial" w:hAnsi="Arial" w:cs="Arial"/>
                <w:sz w:val="20"/>
                <w:szCs w:val="20"/>
              </w:rPr>
              <w:t>of</w:t>
            </w:r>
            <w:proofErr w:type="spellEnd"/>
            <w:r w:rsidRPr="00E81FD5">
              <w:rPr>
                <w:rFonts w:ascii="Arial" w:eastAsia="Arial" w:hAnsi="Arial" w:cs="Arial"/>
                <w:sz w:val="20"/>
                <w:szCs w:val="20"/>
              </w:rPr>
              <w:t xml:space="preserve"> </w:t>
            </w:r>
            <w:proofErr w:type="spellStart"/>
            <w:r w:rsidRPr="00E81FD5">
              <w:rPr>
                <w:rFonts w:ascii="Arial" w:eastAsia="Arial" w:hAnsi="Arial" w:cs="Arial"/>
                <w:sz w:val="20"/>
                <w:szCs w:val="20"/>
              </w:rPr>
              <w:t>Law</w:t>
            </w:r>
            <w:proofErr w:type="spellEnd"/>
            <w:r w:rsidRPr="00E81FD5">
              <w:rPr>
                <w:rFonts w:ascii="Arial" w:eastAsia="Arial" w:hAnsi="Arial" w:cs="Arial"/>
                <w:sz w:val="20"/>
                <w:szCs w:val="20"/>
              </w:rPr>
              <w:t xml:space="preserve"> </w:t>
            </w:r>
            <w:proofErr w:type="spellStart"/>
            <w:r w:rsidRPr="00E81FD5">
              <w:rPr>
                <w:rFonts w:ascii="Arial" w:eastAsia="Arial" w:hAnsi="Arial" w:cs="Arial"/>
                <w:sz w:val="20"/>
                <w:szCs w:val="20"/>
              </w:rPr>
              <w:t>and</w:t>
            </w:r>
            <w:proofErr w:type="spellEnd"/>
            <w:r w:rsidRPr="00E81FD5">
              <w:rPr>
                <w:rFonts w:ascii="Arial" w:eastAsia="Arial" w:hAnsi="Arial" w:cs="Arial"/>
                <w:sz w:val="20"/>
                <w:szCs w:val="20"/>
              </w:rPr>
              <w:t xml:space="preserve"> Management, Vol. 53, No. 1, </w:t>
            </w:r>
            <w:proofErr w:type="spellStart"/>
            <w:r w:rsidRPr="00E81FD5">
              <w:rPr>
                <w:rFonts w:ascii="Arial" w:eastAsia="Arial" w:hAnsi="Arial" w:cs="Arial"/>
                <w:sz w:val="20"/>
                <w:szCs w:val="20"/>
              </w:rPr>
              <w:t>pp</w:t>
            </w:r>
            <w:proofErr w:type="spellEnd"/>
            <w:r w:rsidRPr="00E81FD5">
              <w:rPr>
                <w:rFonts w:ascii="Arial" w:eastAsia="Arial" w:hAnsi="Arial" w:cs="Arial"/>
                <w:sz w:val="20"/>
                <w:szCs w:val="20"/>
              </w:rPr>
              <w:t>. 62-84.</w:t>
            </w:r>
          </w:p>
          <w:p w14:paraId="77468742" w14:textId="77777777" w:rsidR="0009193E" w:rsidRPr="00E81FD5" w:rsidRDefault="281D2BC6" w:rsidP="00E81FD5">
            <w:pPr>
              <w:numPr>
                <w:ilvl w:val="0"/>
                <w:numId w:val="9"/>
              </w:numPr>
              <w:tabs>
                <w:tab w:val="left" w:pos="2820"/>
              </w:tabs>
              <w:spacing w:after="0" w:line="240" w:lineRule="auto"/>
              <w:jc w:val="both"/>
              <w:rPr>
                <w:rFonts w:ascii="Arial" w:eastAsia="Arial" w:hAnsi="Arial" w:cs="Arial"/>
                <w:sz w:val="20"/>
                <w:szCs w:val="20"/>
              </w:rPr>
            </w:pPr>
            <w:r w:rsidRPr="00E81FD5">
              <w:rPr>
                <w:rFonts w:ascii="Arial" w:eastAsia="Arial" w:hAnsi="Arial" w:cs="Arial"/>
                <w:sz w:val="20"/>
                <w:szCs w:val="20"/>
              </w:rPr>
              <w:t xml:space="preserve">Kundid, A. (2012) </w:t>
            </w:r>
            <w:r w:rsidRPr="00E81FD5">
              <w:rPr>
                <w:rFonts w:ascii="Arial" w:eastAsia="Arial" w:hAnsi="Arial" w:cs="Arial"/>
                <w:i/>
                <w:iCs/>
                <w:sz w:val="20"/>
                <w:szCs w:val="20"/>
              </w:rPr>
              <w:t>Mala poduzeća, velike banke i nepremostive razlike u kreditnom odnosu: istina, mit ili izazov?</w:t>
            </w:r>
            <w:r w:rsidRPr="00E81FD5">
              <w:rPr>
                <w:rFonts w:ascii="Arial" w:eastAsia="Arial" w:hAnsi="Arial" w:cs="Arial"/>
                <w:sz w:val="20"/>
                <w:szCs w:val="20"/>
              </w:rPr>
              <w:t xml:space="preserve"> </w:t>
            </w:r>
            <w:proofErr w:type="spellStart"/>
            <w:r w:rsidRPr="00E81FD5">
              <w:rPr>
                <w:rFonts w:ascii="Arial" w:eastAsia="Arial" w:hAnsi="Arial" w:cs="Arial"/>
                <w:sz w:val="20"/>
                <w:szCs w:val="20"/>
              </w:rPr>
              <w:t>chapter</w:t>
            </w:r>
            <w:proofErr w:type="spellEnd"/>
            <w:r w:rsidRPr="00E81FD5">
              <w:rPr>
                <w:rFonts w:ascii="Arial" w:eastAsia="Arial" w:hAnsi="Arial" w:cs="Arial"/>
                <w:sz w:val="20"/>
                <w:szCs w:val="20"/>
              </w:rPr>
              <w:t xml:space="preserve"> </w:t>
            </w:r>
            <w:proofErr w:type="spellStart"/>
            <w:r w:rsidRPr="00E81FD5">
              <w:rPr>
                <w:rFonts w:ascii="Arial" w:eastAsia="Arial" w:hAnsi="Arial" w:cs="Arial"/>
                <w:sz w:val="20"/>
                <w:szCs w:val="20"/>
              </w:rPr>
              <w:t>in</w:t>
            </w:r>
            <w:proofErr w:type="spellEnd"/>
            <w:r w:rsidRPr="00E81FD5">
              <w:rPr>
                <w:rFonts w:ascii="Arial" w:eastAsia="Arial" w:hAnsi="Arial" w:cs="Arial"/>
                <w:sz w:val="20"/>
                <w:szCs w:val="20"/>
              </w:rPr>
              <w:t xml:space="preserve"> </w:t>
            </w:r>
            <w:proofErr w:type="spellStart"/>
            <w:r w:rsidRPr="00E81FD5">
              <w:rPr>
                <w:rFonts w:ascii="Arial" w:eastAsia="Arial" w:hAnsi="Arial" w:cs="Arial"/>
                <w:sz w:val="20"/>
                <w:szCs w:val="20"/>
              </w:rPr>
              <w:t>Vidučić</w:t>
            </w:r>
            <w:proofErr w:type="spellEnd"/>
            <w:r w:rsidRPr="00E81FD5">
              <w:rPr>
                <w:rFonts w:ascii="Arial" w:eastAsia="Arial" w:hAnsi="Arial" w:cs="Arial"/>
                <w:sz w:val="20"/>
                <w:szCs w:val="20"/>
              </w:rPr>
              <w:t xml:space="preserve">, </w:t>
            </w:r>
            <w:proofErr w:type="spellStart"/>
            <w:r w:rsidRPr="00E81FD5">
              <w:rPr>
                <w:rFonts w:ascii="Arial" w:eastAsia="Arial" w:hAnsi="Arial" w:cs="Arial"/>
                <w:sz w:val="20"/>
                <w:szCs w:val="20"/>
              </w:rPr>
              <w:t>Lj</w:t>
            </w:r>
            <w:proofErr w:type="spellEnd"/>
            <w:r w:rsidRPr="00E81FD5">
              <w:rPr>
                <w:rFonts w:ascii="Arial" w:eastAsia="Arial" w:hAnsi="Arial" w:cs="Arial"/>
                <w:sz w:val="20"/>
                <w:szCs w:val="20"/>
              </w:rPr>
              <w:t>. (</w:t>
            </w:r>
            <w:proofErr w:type="spellStart"/>
            <w:r w:rsidRPr="00E81FD5">
              <w:rPr>
                <w:rFonts w:ascii="Arial" w:eastAsia="Arial" w:hAnsi="Arial" w:cs="Arial"/>
                <w:sz w:val="20"/>
                <w:szCs w:val="20"/>
              </w:rPr>
              <w:t>eds</w:t>
            </w:r>
            <w:proofErr w:type="spellEnd"/>
            <w:r w:rsidRPr="00E81FD5">
              <w:rPr>
                <w:rFonts w:ascii="Arial" w:eastAsia="Arial" w:hAnsi="Arial" w:cs="Arial"/>
                <w:sz w:val="20"/>
                <w:szCs w:val="20"/>
              </w:rPr>
              <w:t xml:space="preserve">.) Mala i srednja poduzeća – Financijska politika i ekonomsko – financijski okvir podrške, Split: Sveučilište u Splitu, Ekonomski fakultet, </w:t>
            </w:r>
            <w:proofErr w:type="spellStart"/>
            <w:r w:rsidRPr="00E81FD5">
              <w:rPr>
                <w:rFonts w:ascii="Arial" w:eastAsia="Arial" w:hAnsi="Arial" w:cs="Arial"/>
                <w:sz w:val="20"/>
                <w:szCs w:val="20"/>
              </w:rPr>
              <w:t>pp</w:t>
            </w:r>
            <w:proofErr w:type="spellEnd"/>
            <w:r w:rsidRPr="00E81FD5">
              <w:rPr>
                <w:rFonts w:ascii="Arial" w:eastAsia="Arial" w:hAnsi="Arial" w:cs="Arial"/>
                <w:sz w:val="20"/>
                <w:szCs w:val="20"/>
              </w:rPr>
              <w:t>. 33-56.</w:t>
            </w:r>
          </w:p>
          <w:p w14:paraId="6A841022" w14:textId="5F4E74A2" w:rsidR="0009193E" w:rsidRPr="00E81FD5" w:rsidRDefault="281D2BC6" w:rsidP="00E81FD5">
            <w:pPr>
              <w:numPr>
                <w:ilvl w:val="0"/>
                <w:numId w:val="9"/>
              </w:numPr>
              <w:tabs>
                <w:tab w:val="left" w:pos="2820"/>
              </w:tabs>
              <w:spacing w:after="0" w:line="240" w:lineRule="auto"/>
              <w:jc w:val="both"/>
              <w:rPr>
                <w:rFonts w:ascii="Arial" w:eastAsia="Arial" w:hAnsi="Arial" w:cs="Arial"/>
                <w:sz w:val="20"/>
                <w:szCs w:val="20"/>
              </w:rPr>
            </w:pPr>
            <w:r w:rsidRPr="00E81FD5">
              <w:rPr>
                <w:rFonts w:ascii="Arial" w:eastAsia="Arial" w:hAnsi="Arial" w:cs="Arial"/>
                <w:sz w:val="20"/>
                <w:szCs w:val="20"/>
              </w:rPr>
              <w:t xml:space="preserve">Kundid Novokmet, A., </w:t>
            </w:r>
            <w:proofErr w:type="spellStart"/>
            <w:r w:rsidRPr="00E81FD5">
              <w:rPr>
                <w:rFonts w:ascii="Arial" w:eastAsia="Arial" w:hAnsi="Arial" w:cs="Arial"/>
                <w:sz w:val="20"/>
                <w:szCs w:val="20"/>
              </w:rPr>
              <w:t>Pečarić</w:t>
            </w:r>
            <w:proofErr w:type="spellEnd"/>
            <w:r w:rsidRPr="00E81FD5">
              <w:rPr>
                <w:rFonts w:ascii="Arial" w:eastAsia="Arial" w:hAnsi="Arial" w:cs="Arial"/>
                <w:sz w:val="20"/>
                <w:szCs w:val="20"/>
              </w:rPr>
              <w:t xml:space="preserve">, M., </w:t>
            </w:r>
            <w:proofErr w:type="spellStart"/>
            <w:r w:rsidRPr="00E81FD5">
              <w:rPr>
                <w:rFonts w:ascii="Arial" w:eastAsia="Arial" w:hAnsi="Arial" w:cs="Arial"/>
                <w:sz w:val="20"/>
                <w:szCs w:val="20"/>
              </w:rPr>
              <w:t>Vukadin</w:t>
            </w:r>
            <w:proofErr w:type="spellEnd"/>
            <w:r w:rsidRPr="00E81FD5">
              <w:rPr>
                <w:rFonts w:ascii="Arial" w:eastAsia="Arial" w:hAnsi="Arial" w:cs="Arial"/>
                <w:sz w:val="20"/>
                <w:szCs w:val="20"/>
              </w:rPr>
              <w:t xml:space="preserve">, M. (2016) </w:t>
            </w:r>
            <w:r w:rsidRPr="00E81FD5">
              <w:rPr>
                <w:rFonts w:ascii="Arial" w:eastAsia="Arial" w:hAnsi="Arial" w:cs="Arial"/>
                <w:i/>
                <w:iCs/>
                <w:sz w:val="20"/>
                <w:szCs w:val="20"/>
              </w:rPr>
              <w:t xml:space="preserve">Strategije upravljanja likvidnošću banaka u Hrvatskoj: osvrt na </w:t>
            </w:r>
            <w:proofErr w:type="spellStart"/>
            <w:r w:rsidRPr="00E81FD5">
              <w:rPr>
                <w:rFonts w:ascii="Arial" w:eastAsia="Arial" w:hAnsi="Arial" w:cs="Arial"/>
                <w:i/>
                <w:iCs/>
                <w:sz w:val="20"/>
                <w:szCs w:val="20"/>
              </w:rPr>
              <w:t>pretkrizno</w:t>
            </w:r>
            <w:proofErr w:type="spellEnd"/>
            <w:r w:rsidRPr="00E81FD5">
              <w:rPr>
                <w:rFonts w:ascii="Arial" w:eastAsia="Arial" w:hAnsi="Arial" w:cs="Arial"/>
                <w:i/>
                <w:iCs/>
                <w:sz w:val="20"/>
                <w:szCs w:val="20"/>
              </w:rPr>
              <w:t xml:space="preserve"> razdoblje</w:t>
            </w:r>
            <w:r w:rsidRPr="00E81FD5">
              <w:rPr>
                <w:rFonts w:ascii="Arial" w:eastAsia="Arial" w:hAnsi="Arial" w:cs="Arial"/>
                <w:sz w:val="20"/>
                <w:szCs w:val="20"/>
              </w:rPr>
              <w:t xml:space="preserve">, </w:t>
            </w:r>
            <w:proofErr w:type="spellStart"/>
            <w:r w:rsidRPr="00E81FD5">
              <w:rPr>
                <w:rFonts w:ascii="Arial" w:eastAsia="Arial" w:hAnsi="Arial" w:cs="Arial"/>
                <w:sz w:val="20"/>
                <w:szCs w:val="20"/>
              </w:rPr>
              <w:t>chapter</w:t>
            </w:r>
            <w:proofErr w:type="spellEnd"/>
            <w:r w:rsidRPr="00E81FD5">
              <w:rPr>
                <w:rFonts w:ascii="Arial" w:eastAsia="Arial" w:hAnsi="Arial" w:cs="Arial"/>
                <w:sz w:val="20"/>
                <w:szCs w:val="20"/>
              </w:rPr>
              <w:t xml:space="preserve"> </w:t>
            </w:r>
            <w:proofErr w:type="spellStart"/>
            <w:r w:rsidRPr="00E81FD5">
              <w:rPr>
                <w:rFonts w:ascii="Arial" w:eastAsia="Arial" w:hAnsi="Arial" w:cs="Arial"/>
                <w:sz w:val="20"/>
                <w:szCs w:val="20"/>
              </w:rPr>
              <w:t>in</w:t>
            </w:r>
            <w:proofErr w:type="spellEnd"/>
            <w:r w:rsidRPr="00E81FD5">
              <w:rPr>
                <w:rFonts w:ascii="Arial" w:eastAsia="Arial" w:hAnsi="Arial" w:cs="Arial"/>
                <w:sz w:val="20"/>
                <w:szCs w:val="20"/>
              </w:rPr>
              <w:t xml:space="preserve"> Stojanović, A. </w:t>
            </w:r>
            <w:proofErr w:type="spellStart"/>
            <w:r w:rsidRPr="00E81FD5">
              <w:rPr>
                <w:rFonts w:ascii="Arial" w:eastAsia="Arial" w:hAnsi="Arial" w:cs="Arial"/>
                <w:sz w:val="20"/>
                <w:szCs w:val="20"/>
              </w:rPr>
              <w:t>and</w:t>
            </w:r>
            <w:proofErr w:type="spellEnd"/>
            <w:r w:rsidRPr="00E81FD5">
              <w:rPr>
                <w:rFonts w:ascii="Arial" w:eastAsia="Arial" w:hAnsi="Arial" w:cs="Arial"/>
                <w:sz w:val="20"/>
                <w:szCs w:val="20"/>
              </w:rPr>
              <w:t xml:space="preserve"> </w:t>
            </w:r>
            <w:proofErr w:type="spellStart"/>
            <w:r w:rsidRPr="00E81FD5">
              <w:rPr>
                <w:rFonts w:ascii="Arial" w:eastAsia="Arial" w:hAnsi="Arial" w:cs="Arial"/>
                <w:sz w:val="20"/>
                <w:szCs w:val="20"/>
              </w:rPr>
              <w:t>Šimović</w:t>
            </w:r>
            <w:proofErr w:type="spellEnd"/>
            <w:r w:rsidRPr="00E81FD5">
              <w:rPr>
                <w:rFonts w:ascii="Arial" w:eastAsia="Arial" w:hAnsi="Arial" w:cs="Arial"/>
                <w:sz w:val="20"/>
                <w:szCs w:val="20"/>
              </w:rPr>
              <w:t>, H. (</w:t>
            </w:r>
            <w:proofErr w:type="spellStart"/>
            <w:r w:rsidRPr="00E81FD5">
              <w:rPr>
                <w:rFonts w:ascii="Arial" w:eastAsia="Arial" w:hAnsi="Arial" w:cs="Arial"/>
                <w:sz w:val="20"/>
                <w:szCs w:val="20"/>
              </w:rPr>
              <w:t>eds</w:t>
            </w:r>
            <w:proofErr w:type="spellEnd"/>
            <w:r w:rsidRPr="00E81FD5">
              <w:rPr>
                <w:rFonts w:ascii="Arial" w:eastAsia="Arial" w:hAnsi="Arial" w:cs="Arial"/>
                <w:sz w:val="20"/>
                <w:szCs w:val="20"/>
              </w:rPr>
              <w:t xml:space="preserve">.) Aktualni problemi i izazovi razvoja financijskog sustava, Zagreb: Sveučilište u Zagrebu, Ekonomski fakultet, </w:t>
            </w:r>
            <w:proofErr w:type="spellStart"/>
            <w:r w:rsidRPr="00E81FD5">
              <w:rPr>
                <w:rFonts w:ascii="Arial" w:eastAsia="Arial" w:hAnsi="Arial" w:cs="Arial"/>
                <w:sz w:val="20"/>
                <w:szCs w:val="20"/>
              </w:rPr>
              <w:t>pp</w:t>
            </w:r>
            <w:proofErr w:type="spellEnd"/>
            <w:r w:rsidRPr="00E81FD5">
              <w:rPr>
                <w:rFonts w:ascii="Arial" w:eastAsia="Arial" w:hAnsi="Arial" w:cs="Arial"/>
                <w:sz w:val="20"/>
                <w:szCs w:val="20"/>
              </w:rPr>
              <w:t>. 43-62.</w:t>
            </w:r>
          </w:p>
          <w:p w14:paraId="0142F9E4" w14:textId="47679A96" w:rsidR="0009193E" w:rsidRPr="00E81FD5" w:rsidRDefault="281D2BC6" w:rsidP="00E81FD5">
            <w:pPr>
              <w:numPr>
                <w:ilvl w:val="0"/>
                <w:numId w:val="9"/>
              </w:numPr>
              <w:tabs>
                <w:tab w:val="left" w:pos="2820"/>
              </w:tabs>
              <w:spacing w:after="0" w:line="240" w:lineRule="auto"/>
              <w:jc w:val="both"/>
              <w:rPr>
                <w:rFonts w:ascii="Arial" w:eastAsia="Arial" w:hAnsi="Arial" w:cs="Arial"/>
                <w:sz w:val="20"/>
                <w:szCs w:val="20"/>
              </w:rPr>
            </w:pPr>
            <w:r w:rsidRPr="00E81FD5">
              <w:rPr>
                <w:rFonts w:ascii="Arial" w:eastAsia="Arial" w:hAnsi="Arial" w:cs="Arial"/>
                <w:sz w:val="20"/>
                <w:szCs w:val="20"/>
              </w:rPr>
              <w:t xml:space="preserve">Ercegovac, R., Kundid, A. (2011) </w:t>
            </w:r>
            <w:proofErr w:type="spellStart"/>
            <w:r w:rsidRPr="00E81FD5">
              <w:rPr>
                <w:rFonts w:ascii="Arial" w:eastAsia="Arial" w:hAnsi="Arial" w:cs="Arial"/>
                <w:i/>
                <w:iCs/>
                <w:sz w:val="20"/>
                <w:szCs w:val="20"/>
              </w:rPr>
              <w:t>Interbank</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Deposit</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Market</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Relevance</w:t>
            </w:r>
            <w:proofErr w:type="spellEnd"/>
            <w:r w:rsidRPr="00E81FD5">
              <w:rPr>
                <w:rFonts w:ascii="Arial" w:eastAsia="Arial" w:hAnsi="Arial" w:cs="Arial"/>
                <w:i/>
                <w:iCs/>
                <w:sz w:val="20"/>
                <w:szCs w:val="20"/>
              </w:rPr>
              <w:t xml:space="preserve"> for Croatian Banking System </w:t>
            </w:r>
            <w:proofErr w:type="spellStart"/>
            <w:r w:rsidRPr="00E81FD5">
              <w:rPr>
                <w:rFonts w:ascii="Arial" w:eastAsia="Arial" w:hAnsi="Arial" w:cs="Arial"/>
                <w:i/>
                <w:iCs/>
                <w:sz w:val="20"/>
                <w:szCs w:val="20"/>
              </w:rPr>
              <w:t>Sustainability</w:t>
            </w:r>
            <w:proofErr w:type="spellEnd"/>
            <w:r w:rsidRPr="00E81FD5">
              <w:rPr>
                <w:rFonts w:ascii="Arial" w:eastAsia="Arial" w:hAnsi="Arial" w:cs="Arial"/>
                <w:sz w:val="20"/>
                <w:szCs w:val="20"/>
              </w:rPr>
              <w:t xml:space="preserve">, Ekonomski pregled, Vol. 62, No. 1-2, </w:t>
            </w:r>
            <w:proofErr w:type="spellStart"/>
            <w:r w:rsidRPr="00E81FD5">
              <w:rPr>
                <w:rFonts w:ascii="Arial" w:eastAsia="Arial" w:hAnsi="Arial" w:cs="Arial"/>
                <w:sz w:val="20"/>
                <w:szCs w:val="20"/>
              </w:rPr>
              <w:t>pp</w:t>
            </w:r>
            <w:proofErr w:type="spellEnd"/>
            <w:r w:rsidRPr="00E81FD5">
              <w:rPr>
                <w:rFonts w:ascii="Arial" w:eastAsia="Arial" w:hAnsi="Arial" w:cs="Arial"/>
                <w:sz w:val="20"/>
                <w:szCs w:val="20"/>
              </w:rPr>
              <w:t>. 48-66.</w:t>
            </w:r>
          </w:p>
          <w:p w14:paraId="29DE717E" w14:textId="77777777" w:rsidR="0009193E" w:rsidRPr="00E81FD5" w:rsidRDefault="281D2BC6" w:rsidP="00E81FD5">
            <w:pPr>
              <w:numPr>
                <w:ilvl w:val="0"/>
                <w:numId w:val="9"/>
              </w:numPr>
              <w:tabs>
                <w:tab w:val="left" w:pos="2820"/>
              </w:tabs>
              <w:spacing w:after="0" w:line="240" w:lineRule="auto"/>
              <w:jc w:val="both"/>
              <w:rPr>
                <w:rFonts w:ascii="Arial" w:eastAsia="Arial" w:hAnsi="Arial" w:cs="Arial"/>
                <w:sz w:val="20"/>
                <w:szCs w:val="20"/>
              </w:rPr>
            </w:pPr>
            <w:r w:rsidRPr="00E81FD5">
              <w:rPr>
                <w:rFonts w:ascii="Arial" w:eastAsia="Arial" w:hAnsi="Arial" w:cs="Arial"/>
                <w:sz w:val="20"/>
                <w:szCs w:val="20"/>
              </w:rPr>
              <w:t xml:space="preserve">Kundid Novokmet, A. (2015) </w:t>
            </w:r>
            <w:r w:rsidRPr="00E81FD5">
              <w:rPr>
                <w:rFonts w:ascii="Arial" w:eastAsia="Arial" w:hAnsi="Arial" w:cs="Arial"/>
                <w:i/>
                <w:iCs/>
                <w:sz w:val="20"/>
                <w:szCs w:val="20"/>
              </w:rPr>
              <w:t>Kontroverze regulacije banaka kroz kapitalne zahtjeve</w:t>
            </w:r>
            <w:r w:rsidRPr="00E81FD5">
              <w:rPr>
                <w:rFonts w:ascii="Arial" w:eastAsia="Arial" w:hAnsi="Arial" w:cs="Arial"/>
                <w:sz w:val="20"/>
                <w:szCs w:val="20"/>
              </w:rPr>
              <w:t xml:space="preserve">, Ekonomski pregled, Vol. 66, No. 2, </w:t>
            </w:r>
            <w:proofErr w:type="spellStart"/>
            <w:r w:rsidRPr="00E81FD5">
              <w:rPr>
                <w:rFonts w:ascii="Arial" w:eastAsia="Arial" w:hAnsi="Arial" w:cs="Arial"/>
                <w:sz w:val="20"/>
                <w:szCs w:val="20"/>
              </w:rPr>
              <w:t>pp</w:t>
            </w:r>
            <w:proofErr w:type="spellEnd"/>
            <w:r w:rsidRPr="00E81FD5">
              <w:rPr>
                <w:rFonts w:ascii="Arial" w:eastAsia="Arial" w:hAnsi="Arial" w:cs="Arial"/>
                <w:sz w:val="20"/>
                <w:szCs w:val="20"/>
              </w:rPr>
              <w:t>. 156-176.</w:t>
            </w:r>
          </w:p>
          <w:p w14:paraId="28693E44" w14:textId="77777777" w:rsidR="009A304E" w:rsidRPr="00E81FD5" w:rsidRDefault="281D2BC6" w:rsidP="00E81FD5">
            <w:pPr>
              <w:numPr>
                <w:ilvl w:val="0"/>
                <w:numId w:val="9"/>
              </w:numPr>
              <w:tabs>
                <w:tab w:val="left" w:pos="2820"/>
              </w:tabs>
              <w:spacing w:after="0" w:line="240" w:lineRule="auto"/>
              <w:jc w:val="both"/>
              <w:rPr>
                <w:rFonts w:ascii="Arial" w:eastAsia="Arial" w:hAnsi="Arial" w:cs="Arial"/>
                <w:sz w:val="20"/>
                <w:szCs w:val="20"/>
              </w:rPr>
            </w:pPr>
            <w:r w:rsidRPr="00E81FD5">
              <w:rPr>
                <w:rFonts w:ascii="Arial" w:eastAsia="Arial" w:hAnsi="Arial" w:cs="Arial"/>
                <w:sz w:val="20"/>
                <w:szCs w:val="20"/>
              </w:rPr>
              <w:t xml:space="preserve">Kundid Novokmet, A. (2021) </w:t>
            </w:r>
            <w:proofErr w:type="spellStart"/>
            <w:r w:rsidRPr="00E81FD5">
              <w:rPr>
                <w:rFonts w:ascii="Arial" w:eastAsia="Arial" w:hAnsi="Arial" w:cs="Arial"/>
                <w:i/>
                <w:iCs/>
                <w:sz w:val="20"/>
                <w:szCs w:val="20"/>
              </w:rPr>
              <w:t>Troubles</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with</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the</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Chf</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Loans</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in</w:t>
            </w:r>
            <w:proofErr w:type="spellEnd"/>
            <w:r w:rsidRPr="00E81FD5">
              <w:rPr>
                <w:rFonts w:ascii="Arial" w:eastAsia="Arial" w:hAnsi="Arial" w:cs="Arial"/>
                <w:i/>
                <w:iCs/>
                <w:sz w:val="20"/>
                <w:szCs w:val="20"/>
              </w:rPr>
              <w:t xml:space="preserve"> Croatia: </w:t>
            </w:r>
            <w:proofErr w:type="spellStart"/>
            <w:r w:rsidRPr="00E81FD5">
              <w:rPr>
                <w:rFonts w:ascii="Arial" w:eastAsia="Arial" w:hAnsi="Arial" w:cs="Arial"/>
                <w:i/>
                <w:iCs/>
                <w:sz w:val="20"/>
                <w:szCs w:val="20"/>
              </w:rPr>
              <w:t>The</w:t>
            </w:r>
            <w:proofErr w:type="spellEnd"/>
            <w:r w:rsidRPr="00E81FD5">
              <w:rPr>
                <w:rFonts w:ascii="Arial" w:eastAsia="Arial" w:hAnsi="Arial" w:cs="Arial"/>
                <w:i/>
                <w:iCs/>
                <w:sz w:val="20"/>
                <w:szCs w:val="20"/>
              </w:rPr>
              <w:t xml:space="preserve"> Story </w:t>
            </w:r>
            <w:proofErr w:type="spellStart"/>
            <w:r w:rsidRPr="00E81FD5">
              <w:rPr>
                <w:rFonts w:ascii="Arial" w:eastAsia="Arial" w:hAnsi="Arial" w:cs="Arial"/>
                <w:i/>
                <w:iCs/>
                <w:sz w:val="20"/>
                <w:szCs w:val="20"/>
              </w:rPr>
              <w:t>of</w:t>
            </w:r>
            <w:proofErr w:type="spellEnd"/>
            <w:r w:rsidRPr="00E81FD5">
              <w:rPr>
                <w:rFonts w:ascii="Arial" w:eastAsia="Arial" w:hAnsi="Arial" w:cs="Arial"/>
                <w:i/>
                <w:iCs/>
                <w:sz w:val="20"/>
                <w:szCs w:val="20"/>
              </w:rPr>
              <w:t xml:space="preserve"> a </w:t>
            </w:r>
            <w:proofErr w:type="spellStart"/>
            <w:r w:rsidRPr="00E81FD5">
              <w:rPr>
                <w:rFonts w:ascii="Arial" w:eastAsia="Arial" w:hAnsi="Arial" w:cs="Arial"/>
                <w:i/>
                <w:iCs/>
                <w:sz w:val="20"/>
                <w:szCs w:val="20"/>
              </w:rPr>
              <w:t>Case</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Still</w:t>
            </w:r>
            <w:proofErr w:type="spellEnd"/>
            <w:r w:rsidRPr="00E81FD5">
              <w:rPr>
                <w:rFonts w:ascii="Arial" w:eastAsia="Arial" w:hAnsi="Arial" w:cs="Arial"/>
                <w:i/>
                <w:iCs/>
                <w:sz w:val="20"/>
                <w:szCs w:val="20"/>
              </w:rPr>
              <w:t xml:space="preserve"> Waiting to Be </w:t>
            </w:r>
            <w:proofErr w:type="spellStart"/>
            <w:r w:rsidRPr="00E81FD5">
              <w:rPr>
                <w:rFonts w:ascii="Arial" w:eastAsia="Arial" w:hAnsi="Arial" w:cs="Arial"/>
                <w:i/>
                <w:iCs/>
                <w:sz w:val="20"/>
                <w:szCs w:val="20"/>
              </w:rPr>
              <w:t>Closed</w:t>
            </w:r>
            <w:proofErr w:type="spellEnd"/>
            <w:r w:rsidRPr="00E81FD5">
              <w:rPr>
                <w:rFonts w:ascii="Arial" w:eastAsia="Arial" w:hAnsi="Arial" w:cs="Arial"/>
                <w:sz w:val="20"/>
                <w:szCs w:val="20"/>
              </w:rPr>
              <w:t xml:space="preserve">, Journal </w:t>
            </w:r>
            <w:proofErr w:type="spellStart"/>
            <w:r w:rsidRPr="00E81FD5">
              <w:rPr>
                <w:rFonts w:ascii="Arial" w:eastAsia="Arial" w:hAnsi="Arial" w:cs="Arial"/>
                <w:sz w:val="20"/>
                <w:szCs w:val="20"/>
              </w:rPr>
              <w:t>of</w:t>
            </w:r>
            <w:proofErr w:type="spellEnd"/>
            <w:r w:rsidRPr="00E81FD5">
              <w:rPr>
                <w:rFonts w:ascii="Arial" w:eastAsia="Arial" w:hAnsi="Arial" w:cs="Arial"/>
                <w:sz w:val="20"/>
                <w:szCs w:val="20"/>
              </w:rPr>
              <w:t xml:space="preserve"> </w:t>
            </w:r>
            <w:proofErr w:type="spellStart"/>
            <w:r w:rsidRPr="00E81FD5">
              <w:rPr>
                <w:rFonts w:ascii="Arial" w:eastAsia="Arial" w:hAnsi="Arial" w:cs="Arial"/>
                <w:sz w:val="20"/>
                <w:szCs w:val="20"/>
              </w:rPr>
              <w:t>Risk</w:t>
            </w:r>
            <w:proofErr w:type="spellEnd"/>
            <w:r w:rsidRPr="00E81FD5">
              <w:rPr>
                <w:rFonts w:ascii="Arial" w:eastAsia="Arial" w:hAnsi="Arial" w:cs="Arial"/>
                <w:sz w:val="20"/>
                <w:szCs w:val="20"/>
              </w:rPr>
              <w:t xml:space="preserve"> </w:t>
            </w:r>
            <w:proofErr w:type="spellStart"/>
            <w:r w:rsidRPr="00E81FD5">
              <w:rPr>
                <w:rFonts w:ascii="Arial" w:eastAsia="Arial" w:hAnsi="Arial" w:cs="Arial"/>
                <w:sz w:val="20"/>
                <w:szCs w:val="20"/>
              </w:rPr>
              <w:t>and</w:t>
            </w:r>
            <w:proofErr w:type="spellEnd"/>
            <w:r w:rsidRPr="00E81FD5">
              <w:rPr>
                <w:rFonts w:ascii="Arial" w:eastAsia="Arial" w:hAnsi="Arial" w:cs="Arial"/>
                <w:sz w:val="20"/>
                <w:szCs w:val="20"/>
              </w:rPr>
              <w:t xml:space="preserve"> Financial Management 14(2), 75.</w:t>
            </w:r>
          </w:p>
          <w:p w14:paraId="517C4085" w14:textId="243F61F9" w:rsidR="49780893" w:rsidRPr="00E81FD5" w:rsidRDefault="281D2BC6" w:rsidP="00E81FD5">
            <w:pPr>
              <w:numPr>
                <w:ilvl w:val="0"/>
                <w:numId w:val="9"/>
              </w:numPr>
              <w:tabs>
                <w:tab w:val="left" w:pos="2820"/>
              </w:tabs>
              <w:spacing w:after="0" w:line="240" w:lineRule="auto"/>
              <w:jc w:val="both"/>
              <w:rPr>
                <w:rFonts w:ascii="Arial" w:eastAsia="Arial" w:hAnsi="Arial" w:cs="Arial"/>
                <w:sz w:val="20"/>
                <w:szCs w:val="20"/>
              </w:rPr>
            </w:pPr>
            <w:r w:rsidRPr="00E81FD5">
              <w:rPr>
                <w:rFonts w:ascii="Arial" w:eastAsia="Arial" w:hAnsi="Arial" w:cs="Arial"/>
                <w:sz w:val="20"/>
                <w:szCs w:val="20"/>
              </w:rPr>
              <w:t xml:space="preserve">Kundid Novokmet, A. (2021) </w:t>
            </w:r>
            <w:proofErr w:type="spellStart"/>
            <w:r w:rsidRPr="00E81FD5">
              <w:rPr>
                <w:rFonts w:ascii="Arial" w:eastAsia="Arial" w:hAnsi="Arial" w:cs="Arial"/>
                <w:i/>
                <w:iCs/>
                <w:sz w:val="20"/>
                <w:szCs w:val="20"/>
              </w:rPr>
              <w:t>The</w:t>
            </w:r>
            <w:proofErr w:type="spellEnd"/>
            <w:r w:rsidRPr="00E81FD5">
              <w:rPr>
                <w:rFonts w:ascii="Arial" w:eastAsia="Arial" w:hAnsi="Arial" w:cs="Arial"/>
                <w:i/>
                <w:iCs/>
                <w:sz w:val="20"/>
                <w:szCs w:val="20"/>
              </w:rPr>
              <w:t xml:space="preserve"> Role </w:t>
            </w:r>
            <w:proofErr w:type="spellStart"/>
            <w:r w:rsidRPr="00E81FD5">
              <w:rPr>
                <w:rFonts w:ascii="Arial" w:eastAsia="Arial" w:hAnsi="Arial" w:cs="Arial"/>
                <w:i/>
                <w:iCs/>
                <w:sz w:val="20"/>
                <w:szCs w:val="20"/>
              </w:rPr>
              <w:t>of</w:t>
            </w:r>
            <w:proofErr w:type="spellEnd"/>
            <w:r w:rsidRPr="00E81FD5">
              <w:rPr>
                <w:rFonts w:ascii="Arial" w:eastAsia="Arial" w:hAnsi="Arial" w:cs="Arial"/>
                <w:i/>
                <w:iCs/>
                <w:sz w:val="20"/>
                <w:szCs w:val="20"/>
              </w:rPr>
              <w:t xml:space="preserve"> Capital </w:t>
            </w:r>
            <w:proofErr w:type="spellStart"/>
            <w:r w:rsidRPr="00E81FD5">
              <w:rPr>
                <w:rFonts w:ascii="Arial" w:eastAsia="Arial" w:hAnsi="Arial" w:cs="Arial"/>
                <w:i/>
                <w:iCs/>
                <w:sz w:val="20"/>
                <w:szCs w:val="20"/>
              </w:rPr>
              <w:t>in</w:t>
            </w:r>
            <w:proofErr w:type="spellEnd"/>
            <w:r w:rsidRPr="00E81FD5">
              <w:rPr>
                <w:rFonts w:ascii="Arial" w:eastAsia="Arial" w:hAnsi="Arial" w:cs="Arial"/>
                <w:i/>
                <w:iCs/>
                <w:sz w:val="20"/>
                <w:szCs w:val="20"/>
              </w:rPr>
              <w:t xml:space="preserve"> Bank </w:t>
            </w:r>
            <w:proofErr w:type="spellStart"/>
            <w:r w:rsidRPr="00E81FD5">
              <w:rPr>
                <w:rFonts w:ascii="Arial" w:eastAsia="Arial" w:hAnsi="Arial" w:cs="Arial"/>
                <w:i/>
                <w:iCs/>
                <w:sz w:val="20"/>
                <w:szCs w:val="20"/>
              </w:rPr>
              <w:t>Failures</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across</w:t>
            </w:r>
            <w:proofErr w:type="spellEnd"/>
            <w:r w:rsidRPr="00E81FD5">
              <w:rPr>
                <w:rFonts w:ascii="Arial" w:eastAsia="Arial" w:hAnsi="Arial" w:cs="Arial"/>
                <w:i/>
                <w:iCs/>
                <w:sz w:val="20"/>
                <w:szCs w:val="20"/>
              </w:rPr>
              <w:t xml:space="preserve"> EU-15 </w:t>
            </w:r>
            <w:proofErr w:type="spellStart"/>
            <w:r w:rsidRPr="00E81FD5">
              <w:rPr>
                <w:rFonts w:ascii="Arial" w:eastAsia="Arial" w:hAnsi="Arial" w:cs="Arial"/>
                <w:i/>
                <w:iCs/>
                <w:sz w:val="20"/>
                <w:szCs w:val="20"/>
              </w:rPr>
              <w:t>Countries</w:t>
            </w:r>
            <w:proofErr w:type="spellEnd"/>
            <w:r w:rsidRPr="00E81FD5">
              <w:rPr>
                <w:rFonts w:ascii="Arial" w:eastAsia="Arial" w:hAnsi="Arial" w:cs="Arial"/>
                <w:i/>
                <w:iCs/>
                <w:sz w:val="20"/>
                <w:szCs w:val="20"/>
              </w:rPr>
              <w:t xml:space="preserve">: </w:t>
            </w:r>
            <w:proofErr w:type="spellStart"/>
            <w:r w:rsidRPr="00E81FD5">
              <w:rPr>
                <w:rFonts w:ascii="Arial" w:eastAsia="Arial" w:hAnsi="Arial" w:cs="Arial"/>
                <w:i/>
                <w:iCs/>
                <w:sz w:val="20"/>
                <w:szCs w:val="20"/>
              </w:rPr>
              <w:t>Backward</w:t>
            </w:r>
            <w:proofErr w:type="spellEnd"/>
            <w:r w:rsidRPr="00E81FD5">
              <w:rPr>
                <w:rFonts w:ascii="Arial" w:eastAsia="Arial" w:hAnsi="Arial" w:cs="Arial"/>
                <w:i/>
                <w:iCs/>
                <w:sz w:val="20"/>
                <w:szCs w:val="20"/>
              </w:rPr>
              <w:t xml:space="preserve"> LR </w:t>
            </w:r>
            <w:proofErr w:type="spellStart"/>
            <w:r w:rsidRPr="00E81FD5">
              <w:rPr>
                <w:rFonts w:ascii="Arial" w:eastAsia="Arial" w:hAnsi="Arial" w:cs="Arial"/>
                <w:i/>
                <w:iCs/>
                <w:sz w:val="20"/>
                <w:szCs w:val="20"/>
              </w:rPr>
              <w:t>Approach</w:t>
            </w:r>
            <w:proofErr w:type="spellEnd"/>
            <w:r w:rsidRPr="00E81FD5">
              <w:rPr>
                <w:rFonts w:ascii="Arial" w:eastAsia="Arial" w:hAnsi="Arial" w:cs="Arial"/>
                <w:sz w:val="20"/>
                <w:szCs w:val="20"/>
              </w:rPr>
              <w:t xml:space="preserve">, Croatian </w:t>
            </w:r>
            <w:proofErr w:type="spellStart"/>
            <w:r w:rsidRPr="00E81FD5">
              <w:rPr>
                <w:rFonts w:ascii="Arial" w:eastAsia="Arial" w:hAnsi="Arial" w:cs="Arial"/>
                <w:sz w:val="20"/>
                <w:szCs w:val="20"/>
              </w:rPr>
              <w:t>Operational</w:t>
            </w:r>
            <w:proofErr w:type="spellEnd"/>
            <w:r w:rsidRPr="00E81FD5">
              <w:rPr>
                <w:rFonts w:ascii="Arial" w:eastAsia="Arial" w:hAnsi="Arial" w:cs="Arial"/>
                <w:sz w:val="20"/>
                <w:szCs w:val="20"/>
              </w:rPr>
              <w:t xml:space="preserve"> Research </w:t>
            </w:r>
            <w:proofErr w:type="spellStart"/>
            <w:r w:rsidRPr="00E81FD5">
              <w:rPr>
                <w:rFonts w:ascii="Arial" w:eastAsia="Arial" w:hAnsi="Arial" w:cs="Arial"/>
                <w:sz w:val="20"/>
                <w:szCs w:val="20"/>
              </w:rPr>
              <w:t>Review</w:t>
            </w:r>
            <w:proofErr w:type="spellEnd"/>
            <w:r w:rsidRPr="00E81FD5">
              <w:rPr>
                <w:rFonts w:ascii="Arial" w:eastAsia="Arial" w:hAnsi="Arial" w:cs="Arial"/>
                <w:sz w:val="20"/>
                <w:szCs w:val="20"/>
              </w:rPr>
              <w:t>, Vol. 12, No. 2, str. 175-187.</w:t>
            </w:r>
            <w:bookmarkStart w:id="0" w:name="_GoBack"/>
            <w:bookmarkEnd w:id="0"/>
          </w:p>
          <w:p w14:paraId="203CF5F9" w14:textId="5ABF4A72" w:rsidR="49780893" w:rsidRDefault="49780893" w:rsidP="281D2BC6">
            <w:pPr>
              <w:tabs>
                <w:tab w:val="left" w:pos="2820"/>
              </w:tabs>
              <w:spacing w:after="0" w:line="240" w:lineRule="auto"/>
              <w:jc w:val="both"/>
              <w:rPr>
                <w:rFonts w:ascii="Arial" w:eastAsia="Arial" w:hAnsi="Arial" w:cs="Arial"/>
                <w:color w:val="000000" w:themeColor="text1"/>
                <w:sz w:val="20"/>
                <w:szCs w:val="20"/>
              </w:rPr>
            </w:pPr>
          </w:p>
          <w:p w14:paraId="3B11A7EB" w14:textId="77777777" w:rsidR="0009193E" w:rsidRPr="003B7D07" w:rsidRDefault="281D2BC6" w:rsidP="281D2BC6">
            <w:pPr>
              <w:pStyle w:val="ListParagraph"/>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81D2BC6">
              <w:rPr>
                <w:rFonts w:ascii="Arial" w:eastAsia="Arial" w:hAnsi="Arial" w:cs="Arial"/>
                <w:color w:val="000000" w:themeColor="text1"/>
                <w:sz w:val="20"/>
                <w:szCs w:val="20"/>
                <w:lang w:val="en-GB"/>
              </w:rPr>
              <w:t>Official website of the Croatian National Bank.</w:t>
            </w:r>
          </w:p>
        </w:tc>
      </w:tr>
      <w:tr w:rsidR="0009193E" w:rsidRPr="003C27D1" w14:paraId="3DA468FD" w14:textId="77777777" w:rsidTr="281D2BC6">
        <w:tc>
          <w:tcPr>
            <w:tcW w:w="1912" w:type="dxa"/>
            <w:tcBorders>
              <w:left w:val="single" w:sz="12" w:space="0" w:color="auto"/>
            </w:tcBorders>
            <w:shd w:val="clear" w:color="auto" w:fill="CCFFFF"/>
            <w:tcMar>
              <w:left w:w="57" w:type="dxa"/>
              <w:right w:w="57" w:type="dxa"/>
            </w:tcMar>
            <w:vAlign w:val="center"/>
          </w:tcPr>
          <w:p w14:paraId="133790A8" w14:textId="77777777"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2626400"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Monitoring the class attendance and execution of other student’s obligations (Teacher)</w:t>
            </w:r>
          </w:p>
          <w:p w14:paraId="0E66075B"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Teaching Supervision (The Vice-Dean for academic and student affairs)</w:t>
            </w:r>
          </w:p>
          <w:p w14:paraId="1A17EB90"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Analysis of the studying performance for all courses of the study program (The Vice-Dean for academic and student affairs)</w:t>
            </w:r>
          </w:p>
          <w:p w14:paraId="21B400AA"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Student survey on the quality of teachers and teaching for each course of the study program (UNIST, Centre for Quality Improvement)</w:t>
            </w:r>
          </w:p>
          <w:p w14:paraId="7D7DD1F5"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 xml:space="preserve">All learning outcomes of the course are examined by the examination conducted by the course teacher. </w:t>
            </w:r>
          </w:p>
          <w:p w14:paraId="5928C94B" w14:textId="77777777" w:rsidR="0009193E" w:rsidRPr="003C27D1" w:rsidRDefault="0009193E" w:rsidP="0009193E">
            <w:pPr>
              <w:pStyle w:val="ListParagraph"/>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Periodic examination of the content of the exam is conducted in order to verify the appropriateness of the method of validating the learning outcomes (The Vice-Dean for academic and student affairs).</w:t>
            </w:r>
          </w:p>
        </w:tc>
      </w:tr>
      <w:tr w:rsidR="0009193E" w:rsidRPr="003C27D1" w14:paraId="16CE3EAB"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BCA4F01" w14:textId="77777777" w:rsidR="0009193E" w:rsidRPr="003C27D1" w:rsidRDefault="0009193E" w:rsidP="003B7D07">
            <w:pPr>
              <w:pStyle w:val="ListParagraph"/>
              <w:tabs>
                <w:tab w:val="left" w:pos="2820"/>
              </w:tabs>
              <w:spacing w:after="0" w:line="240" w:lineRule="auto"/>
              <w:ind w:left="0"/>
              <w:contextualSpacing w:val="0"/>
              <w:rPr>
                <w:rFonts w:ascii="Arial" w:hAnsi="Arial" w:cs="Arial"/>
                <w:sz w:val="20"/>
                <w:szCs w:val="20"/>
                <w:lang w:val="en-GB"/>
              </w:rPr>
            </w:pPr>
            <w:r w:rsidRPr="00EE0019">
              <w:rPr>
                <w:rFonts w:ascii="Arial" w:hAnsi="Arial" w:cs="Arial"/>
                <w:sz w:val="20"/>
                <w:szCs w:val="20"/>
                <w:lang w:val="en-GB"/>
              </w:rPr>
              <w:t>Lectures in Croatian language.</w:t>
            </w:r>
          </w:p>
        </w:tc>
      </w:tr>
    </w:tbl>
    <w:p w14:paraId="08CE6F91" w14:textId="77777777" w:rsidR="00431C20" w:rsidRPr="003C27D1" w:rsidRDefault="00431C20" w:rsidP="00932577">
      <w:pPr>
        <w:spacing w:after="0" w:line="240" w:lineRule="auto"/>
      </w:pPr>
    </w:p>
    <w:sectPr w:rsidR="00431C20" w:rsidRPr="003C27D1" w:rsidSect="00431C2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9ACEF" w14:textId="77777777" w:rsidR="00CE4B77" w:rsidRDefault="00CE4B77" w:rsidP="007868FB">
      <w:pPr>
        <w:spacing w:after="0" w:line="240" w:lineRule="auto"/>
      </w:pPr>
      <w:r>
        <w:separator/>
      </w:r>
    </w:p>
  </w:endnote>
  <w:endnote w:type="continuationSeparator" w:id="0">
    <w:p w14:paraId="070091AD" w14:textId="77777777" w:rsidR="00CE4B77" w:rsidRDefault="00CE4B7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3AE9D" w14:textId="77777777" w:rsidR="002C5659" w:rsidRDefault="002C56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934FC8" w:rsidRPr="00934FC8" w:rsidRDefault="00934FC8" w:rsidP="00934FC8">
    <w:pPr>
      <w:tabs>
        <w:tab w:val="left" w:pos="1207"/>
        <w:tab w:val="center" w:pos="4536"/>
        <w:tab w:val="right" w:pos="9072"/>
      </w:tabs>
      <w:spacing w:after="0" w:line="240" w:lineRule="auto"/>
      <w:rPr>
        <w:rFonts w:eastAsia="Calibri"/>
      </w:rPr>
    </w:pPr>
    <w:r w:rsidRPr="00934FC8">
      <w:rPr>
        <w:rFonts w:eastAsia="Calibri"/>
      </w:rPr>
      <w:t>2021./2022.</w:t>
    </w:r>
  </w:p>
  <w:p w14:paraId="1210292C" w14:textId="561C70E8" w:rsidR="006C79D0" w:rsidRPr="00934FC8" w:rsidRDefault="002C5659" w:rsidP="00934FC8">
    <w:pPr>
      <w:tabs>
        <w:tab w:val="left" w:pos="1207"/>
        <w:tab w:val="center" w:pos="4536"/>
        <w:tab w:val="right" w:pos="9072"/>
      </w:tabs>
      <w:spacing w:after="0" w:line="240" w:lineRule="auto"/>
      <w:rPr>
        <w:rFonts w:eastAsia="Calibri"/>
      </w:rPr>
    </w:pPr>
    <w:r>
      <w:rPr>
        <w:rFonts w:eastAsia="Calibri"/>
      </w:rPr>
      <w:t>01/03/22 – 9</w:t>
    </w:r>
    <w:r w:rsidR="00934FC8" w:rsidRPr="00934FC8">
      <w:rPr>
        <w:rFonts w:eastAsia="Calibri"/>
      </w:rPr>
      <w:t xml:space="preserve">. </w:t>
    </w:r>
    <w:proofErr w:type="spellStart"/>
    <w:r w:rsidR="00934FC8" w:rsidRPr="00934FC8">
      <w:rPr>
        <w:rFonts w:eastAsia="Calibri"/>
      </w:rPr>
      <w:t>Sj</w:t>
    </w:r>
    <w:proofErr w:type="spellEnd"/>
    <w:r w:rsidR="00934FC8" w:rsidRPr="00934FC8">
      <w:rPr>
        <w:rFonts w:eastAsia="Calibri"/>
      </w:rPr>
      <w:t>. FV</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E1320" w14:textId="77777777" w:rsidR="002C5659" w:rsidRDefault="002C56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79A2D" w14:textId="77777777" w:rsidR="00CE4B77" w:rsidRDefault="00CE4B77" w:rsidP="007868FB">
      <w:pPr>
        <w:spacing w:after="0" w:line="240" w:lineRule="auto"/>
      </w:pPr>
      <w:r>
        <w:separator/>
      </w:r>
    </w:p>
  </w:footnote>
  <w:footnote w:type="continuationSeparator" w:id="0">
    <w:p w14:paraId="0D183BEE" w14:textId="77777777" w:rsidR="00CE4B77" w:rsidRDefault="00CE4B77"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B059" w14:textId="77777777" w:rsidR="002C5659" w:rsidRDefault="002C56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55119" w14:textId="77777777" w:rsidR="002C5659" w:rsidRDefault="002C5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F576E" w14:textId="77777777" w:rsidR="002C5659" w:rsidRDefault="002C5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51303AB"/>
    <w:multiLevelType w:val="multilevel"/>
    <w:tmpl w:val="F1560B52"/>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BD76C40"/>
    <w:multiLevelType w:val="multilevel"/>
    <w:tmpl w:val="3232EF26"/>
    <w:lvl w:ilvl="0">
      <w:start w:val="1"/>
      <w:numFmt w:val="decimal"/>
      <w:lvlText w:val="%1."/>
      <w:lvlJc w:val="left"/>
      <w:pPr>
        <w:tabs>
          <w:tab w:val="num" w:pos="360"/>
        </w:tabs>
        <w:ind w:left="360" w:hanging="360"/>
      </w:pPr>
      <w:rPr>
        <w:rFonts w:cs="Times New Roman" w:hint="default"/>
        <w:strike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4"/>
  </w:num>
  <w:num w:numId="3">
    <w:abstractNumId w:val="7"/>
  </w:num>
  <w:num w:numId="4">
    <w:abstractNumId w:val="0"/>
  </w:num>
  <w:num w:numId="5">
    <w:abstractNumId w:val="1"/>
  </w:num>
  <w:num w:numId="6">
    <w:abstractNumId w:val="8"/>
  </w:num>
  <w:num w:numId="7">
    <w:abstractNumId w:val="5"/>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53A62"/>
    <w:rsid w:val="00085B08"/>
    <w:rsid w:val="0009193E"/>
    <w:rsid w:val="000960CE"/>
    <w:rsid w:val="000A4A59"/>
    <w:rsid w:val="000F5CE9"/>
    <w:rsid w:val="000F6FB5"/>
    <w:rsid w:val="00127CB2"/>
    <w:rsid w:val="001F1E7A"/>
    <w:rsid w:val="00241788"/>
    <w:rsid w:val="00262E45"/>
    <w:rsid w:val="00285058"/>
    <w:rsid w:val="002C5659"/>
    <w:rsid w:val="002D5DEF"/>
    <w:rsid w:val="002E0EE9"/>
    <w:rsid w:val="003334DC"/>
    <w:rsid w:val="0034332D"/>
    <w:rsid w:val="00350257"/>
    <w:rsid w:val="0035343F"/>
    <w:rsid w:val="003A6403"/>
    <w:rsid w:val="003B7D07"/>
    <w:rsid w:val="003C27D1"/>
    <w:rsid w:val="003E1DE4"/>
    <w:rsid w:val="003F42F3"/>
    <w:rsid w:val="00403D38"/>
    <w:rsid w:val="00431C20"/>
    <w:rsid w:val="0044114B"/>
    <w:rsid w:val="005211ED"/>
    <w:rsid w:val="005806CF"/>
    <w:rsid w:val="005A2C44"/>
    <w:rsid w:val="005B499C"/>
    <w:rsid w:val="005E5BDB"/>
    <w:rsid w:val="005F0B7B"/>
    <w:rsid w:val="0062591B"/>
    <w:rsid w:val="00642840"/>
    <w:rsid w:val="006857C6"/>
    <w:rsid w:val="006C79D0"/>
    <w:rsid w:val="006E6E33"/>
    <w:rsid w:val="007868FB"/>
    <w:rsid w:val="0078746D"/>
    <w:rsid w:val="007B78F3"/>
    <w:rsid w:val="007F3279"/>
    <w:rsid w:val="00811175"/>
    <w:rsid w:val="008233C8"/>
    <w:rsid w:val="008A68E1"/>
    <w:rsid w:val="008A7BB0"/>
    <w:rsid w:val="008C4692"/>
    <w:rsid w:val="00904D35"/>
    <w:rsid w:val="009203EB"/>
    <w:rsid w:val="0092163D"/>
    <w:rsid w:val="00932577"/>
    <w:rsid w:val="00934FC8"/>
    <w:rsid w:val="0094298A"/>
    <w:rsid w:val="00974E4F"/>
    <w:rsid w:val="00983CB2"/>
    <w:rsid w:val="009A304E"/>
    <w:rsid w:val="009F76CF"/>
    <w:rsid w:val="00A24E19"/>
    <w:rsid w:val="00A8067F"/>
    <w:rsid w:val="00B31272"/>
    <w:rsid w:val="00B4513F"/>
    <w:rsid w:val="00B67562"/>
    <w:rsid w:val="00C07CDB"/>
    <w:rsid w:val="00C85055"/>
    <w:rsid w:val="00CB0969"/>
    <w:rsid w:val="00CE4B77"/>
    <w:rsid w:val="00CF5A64"/>
    <w:rsid w:val="00D72A7F"/>
    <w:rsid w:val="00D8158E"/>
    <w:rsid w:val="00E03C98"/>
    <w:rsid w:val="00E1276D"/>
    <w:rsid w:val="00E81574"/>
    <w:rsid w:val="00E81FD5"/>
    <w:rsid w:val="00E97D26"/>
    <w:rsid w:val="00ED7B7E"/>
    <w:rsid w:val="00EE0019"/>
    <w:rsid w:val="00F31BEC"/>
    <w:rsid w:val="00F645F4"/>
    <w:rsid w:val="00F6697A"/>
    <w:rsid w:val="00F85F46"/>
    <w:rsid w:val="00FE615B"/>
    <w:rsid w:val="281D2BC6"/>
    <w:rsid w:val="497808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7554D"/>
  <w15:docId w15:val="{3ED67AB2-F343-4A3A-9923-9B0C9D8E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9203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3EB"/>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109316">
      <w:bodyDiv w:val="1"/>
      <w:marLeft w:val="0"/>
      <w:marRight w:val="0"/>
      <w:marTop w:val="0"/>
      <w:marBottom w:val="0"/>
      <w:divBdr>
        <w:top w:val="none" w:sz="0" w:space="0" w:color="auto"/>
        <w:left w:val="none" w:sz="0" w:space="0" w:color="auto"/>
        <w:bottom w:val="none" w:sz="0" w:space="0" w:color="auto"/>
        <w:right w:val="none" w:sz="0" w:space="0" w:color="auto"/>
      </w:divBdr>
    </w:div>
    <w:div w:id="108942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ceps.eu/ceps-publications/banking-business-models-monitor-2019-europ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1812</Words>
  <Characters>10330</Characters>
  <Application>Microsoft Office Word</Application>
  <DocSecurity>0</DocSecurity>
  <Lines>86</Lines>
  <Paragraphs>24</Paragraphs>
  <ScaleCrop>false</ScaleCrop>
  <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 Kundid Novokmet</cp:lastModifiedBy>
  <cp:revision>17</cp:revision>
  <cp:lastPrinted>2018-10-02T12:18:00Z</cp:lastPrinted>
  <dcterms:created xsi:type="dcterms:W3CDTF">2020-11-19T10:23:00Z</dcterms:created>
  <dcterms:modified xsi:type="dcterms:W3CDTF">2024-10-11T08:36:00Z</dcterms:modified>
</cp:coreProperties>
</file>